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F35" w:rsidRPr="00605F35" w:rsidTr="00297F33">
        <w:tc>
          <w:tcPr>
            <w:tcW w:w="9854" w:type="dxa"/>
          </w:tcPr>
          <w:p w:rsidR="00605F35" w:rsidRPr="00605F35" w:rsidRDefault="00605F35" w:rsidP="00605F35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605F35">
              <w:rPr>
                <w:rFonts w:ascii="Calibri" w:eastAsia="Calibri" w:hAnsi="Calibri" w:cs="Times New Roman"/>
              </w:rPr>
              <w:t xml:space="preserve">     </w:t>
            </w:r>
            <w:r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9pt;height:58.45pt" o:ole="" filled="t">
                  <v:fill color2="black"/>
                  <v:imagedata r:id="rId8" o:title=""/>
                </v:shape>
                <o:OLEObject Type="Embed" ProgID="Word.Picture.8" ShapeID="_x0000_i1025" DrawAspect="Content" ObjectID="_1668322875" r:id="rId9"/>
              </w:objec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605F35" w:rsidRPr="00605F35" w:rsidRDefault="00605F35" w:rsidP="00605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5F35" w:rsidRPr="00605F35" w:rsidRDefault="00024CD6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E1C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30.11.2020</w:t>
            </w:r>
            <w:bookmarkStart w:id="0" w:name="_GoBack"/>
            <w:bookmarkEnd w:id="0"/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1021</w:t>
            </w:r>
          </w:p>
          <w:p w:rsidR="00605F35" w:rsidRPr="00605F35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605F35" w:rsidRPr="00605F35" w:rsidTr="00297F33">
              <w:tc>
                <w:tcPr>
                  <w:tcW w:w="4673" w:type="dxa"/>
                </w:tcPr>
                <w:p w:rsidR="00605F35" w:rsidRPr="00605F35" w:rsidRDefault="00605F35" w:rsidP="00605F35">
                  <w:pPr>
                    <w:autoSpaceDN w:val="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 на 2019-2024 годы и на период до 2030 года» в 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</w:p>
              </w:tc>
            </w:tr>
          </w:tbl>
          <w:p w:rsidR="00605F35" w:rsidRPr="00605F35" w:rsidRDefault="00605F35" w:rsidP="0060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179 Бюджетного кодекса Российской Федерации, бюджетом города Покачи на 2020 год и на плановый период 2021 и 2022 годов, утверждённым решением Думы города Покачи 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13.12.2019 №98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 части 3, части 5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</w:t>
      </w:r>
      <w:proofErr w:type="gramEnd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развития, утвержденного постановлением администрации города Покачи  от 10.10.2019 №898: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1. Внести в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«Развитие жилищно-коммунального комплекса и повышение энергетической эффективности на 2019-2024 годы и на период до 2030 года» в городе Покачи», утвержденную постановлением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="00F3143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«</w:t>
      </w: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1701"/>
        <w:gridCol w:w="7371"/>
      </w:tblGrid>
      <w:tr w:rsidR="00605F35" w:rsidRPr="00605F35" w:rsidTr="00297F33">
        <w:trPr>
          <w:trHeight w:val="5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5" w:rsidRPr="00AC14EE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Общий объем финансирования  177 </w:t>
            </w:r>
            <w:r w:rsidR="00AC14EE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1</w:t>
            </w:r>
            <w:r w:rsidR="005A53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79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 w:rsidR="00AC14EE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080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="00AC14EE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92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 в том числе по годам:</w:t>
            </w:r>
          </w:p>
          <w:p w:rsidR="00605F35" w:rsidRPr="00303DE8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2019 год – 73 867 521,67 рублей,</w:t>
            </w:r>
          </w:p>
          <w:p w:rsidR="00605F35" w:rsidRPr="00AC14EE" w:rsidRDefault="00AC14EE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2020 год – 39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8</w:t>
            </w:r>
            <w:r w:rsidR="005A53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60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637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03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605F35" w:rsidRPr="00AC14EE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2021 год – 32 065 100,00 рублей,</w:t>
            </w:r>
          </w:p>
          <w:p w:rsidR="00605F35" w:rsidRPr="00AC14EE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2022 год – 31 385 822,22 рублей,</w:t>
            </w:r>
          </w:p>
          <w:p w:rsidR="00605F35" w:rsidRPr="00AC14EE" w:rsidRDefault="00605F35" w:rsidP="00F314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</w:t>
            </w:r>
            <w:r w:rsidR="00F31430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3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– 2030 годы  –  0,00 рублей.</w:t>
            </w: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         </w:t>
      </w:r>
      <w:r w:rsidRPr="00605F35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605F35" w:rsidRPr="00605F35" w:rsidRDefault="00F31430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) таблицу 2 статьи 5 муниципальной программы изложить в новой 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>редакции согласно приложению   к настоящему постановлению.</w:t>
      </w:r>
    </w:p>
    <w:p w:rsidR="00F31430" w:rsidRPr="00F31430" w:rsidRDefault="00F31430" w:rsidP="00F3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Начальнику управления жилищно-коммунального хозяйства администрации города Покачи – ответственного исполнителя муниципальной программы (А.В. Андрусенко)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семи рабочих дней со дня вступления в силу настоящего постановления.</w:t>
      </w:r>
      <w:proofErr w:type="gramEnd"/>
    </w:p>
    <w:p w:rsidR="00605F35" w:rsidRPr="00605F35" w:rsidRDefault="00F31430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</w:t>
      </w:r>
      <w:r w:rsidR="00605F35"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 </w:t>
      </w:r>
      <w:r w:rsidR="00605F35"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Настоящее постановление вступает в силу после официального опубликования.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«Покачёвский вестник».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Покачи  Н.Ш.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</w:t>
      </w:r>
    </w:p>
    <w:p w:rsidR="00D211BE" w:rsidRPr="00605F35" w:rsidRDefault="00D211BE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AC14EE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Глава города Покачи                                                                          В.И. Степура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C8" w:rsidRDefault="000726C8"/>
    <w:sectPr w:rsidR="000726C8" w:rsidSect="00741CEB">
      <w:headerReference w:type="default" r:id="rId10"/>
      <w:headerReference w:type="first" r:id="rId11"/>
      <w:pgSz w:w="11906" w:h="16838"/>
      <w:pgMar w:top="284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A3" w:rsidRDefault="008579A3">
      <w:pPr>
        <w:spacing w:after="0" w:line="240" w:lineRule="auto"/>
      </w:pPr>
      <w:r>
        <w:separator/>
      </w:r>
    </w:p>
  </w:endnote>
  <w:endnote w:type="continuationSeparator" w:id="0">
    <w:p w:rsidR="008579A3" w:rsidRDefault="008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A3" w:rsidRDefault="008579A3">
      <w:pPr>
        <w:spacing w:after="0" w:line="240" w:lineRule="auto"/>
      </w:pPr>
      <w:r>
        <w:separator/>
      </w:r>
    </w:p>
  </w:footnote>
  <w:footnote w:type="continuationSeparator" w:id="0">
    <w:p w:rsidR="008579A3" w:rsidRDefault="0085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Default="008E1CDC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05F35" w:rsidRPr="001B3569">
          <w:rPr>
            <w:rFonts w:ascii="Times New Roman" w:hAnsi="Times New Roman"/>
          </w:rPr>
          <w:tab/>
        </w:r>
        <w:r w:rsidR="00605F35" w:rsidRPr="001B3569">
          <w:rPr>
            <w:rFonts w:ascii="Times New Roman" w:hAnsi="Times New Roman"/>
          </w:rPr>
          <w:tab/>
        </w:r>
        <w:r w:rsidR="00605F35" w:rsidRPr="00741CEB">
          <w:rPr>
            <w:rFonts w:ascii="Times New Roman" w:hAnsi="Times New Roman"/>
            <w:szCs w:val="28"/>
          </w:rPr>
          <w:fldChar w:fldCharType="begin"/>
        </w:r>
        <w:r w:rsidR="00605F35" w:rsidRPr="00741CEB">
          <w:rPr>
            <w:rFonts w:ascii="Times New Roman" w:hAnsi="Times New Roman"/>
            <w:szCs w:val="28"/>
          </w:rPr>
          <w:instrText>PAGE   \* MERGEFORMAT</w:instrText>
        </w:r>
        <w:r w:rsidR="00605F35" w:rsidRPr="00741CEB">
          <w:rPr>
            <w:rFonts w:ascii="Times New Roman" w:hAnsi="Times New Roman"/>
            <w:szCs w:val="28"/>
          </w:rPr>
          <w:fldChar w:fldCharType="separate"/>
        </w:r>
        <w:r>
          <w:rPr>
            <w:rFonts w:ascii="Times New Roman" w:hAnsi="Times New Roman"/>
            <w:noProof/>
            <w:szCs w:val="28"/>
          </w:rPr>
          <w:t>2</w:t>
        </w:r>
        <w:r w:rsidR="00605F35" w:rsidRPr="00741CEB">
          <w:rPr>
            <w:rFonts w:ascii="Times New Roman" w:hAnsi="Times New Roman"/>
            <w:szCs w:val="28"/>
          </w:rPr>
          <w:fldChar w:fldCharType="end"/>
        </w:r>
      </w:sdtContent>
    </w:sdt>
    <w:r w:rsidR="00605F35" w:rsidRPr="00B50F1A">
      <w:rPr>
        <w:rFonts w:ascii="Times New Roman" w:hAnsi="Times New Roman"/>
        <w:sz w:val="28"/>
        <w:szCs w:val="28"/>
      </w:rPr>
      <w:tab/>
    </w:r>
  </w:p>
  <w:p w:rsidR="00741CEB" w:rsidRPr="001B3569" w:rsidRDefault="008E1CDC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Pr="00741CEB" w:rsidRDefault="008E1CDC" w:rsidP="00741CEB">
    <w:pPr>
      <w:pStyle w:val="a3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4"/>
    <w:rsid w:val="00024CD6"/>
    <w:rsid w:val="000726C8"/>
    <w:rsid w:val="00244574"/>
    <w:rsid w:val="0030174D"/>
    <w:rsid w:val="00303DE8"/>
    <w:rsid w:val="00307846"/>
    <w:rsid w:val="0048313A"/>
    <w:rsid w:val="005949DB"/>
    <w:rsid w:val="005A533C"/>
    <w:rsid w:val="00605F35"/>
    <w:rsid w:val="006E1491"/>
    <w:rsid w:val="008579A3"/>
    <w:rsid w:val="008E1CDC"/>
    <w:rsid w:val="00AC14EE"/>
    <w:rsid w:val="00BD1EF1"/>
    <w:rsid w:val="00D14854"/>
    <w:rsid w:val="00D211BE"/>
    <w:rsid w:val="00E72B57"/>
    <w:rsid w:val="00F31430"/>
    <w:rsid w:val="00F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Татьяна Александровна</dc:creator>
  <cp:keywords/>
  <dc:description/>
  <cp:lastModifiedBy>Гришина Надежда Евгеньевна</cp:lastModifiedBy>
  <cp:revision>11</cp:revision>
  <cp:lastPrinted>2020-10-21T06:23:00Z</cp:lastPrinted>
  <dcterms:created xsi:type="dcterms:W3CDTF">2020-06-23T05:26:00Z</dcterms:created>
  <dcterms:modified xsi:type="dcterms:W3CDTF">2020-12-01T05:15:00Z</dcterms:modified>
</cp:coreProperties>
</file>