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80" w:rsidRPr="007D0F5C" w:rsidRDefault="00545580" w:rsidP="00545580">
      <w:pPr>
        <w:pStyle w:val="ConsPlusNormal"/>
        <w:jc w:val="right"/>
        <w:outlineLvl w:val="0"/>
        <w:rPr>
          <w:sz w:val="24"/>
          <w:szCs w:val="24"/>
        </w:rPr>
      </w:pPr>
      <w:r w:rsidRPr="007D0F5C">
        <w:rPr>
          <w:sz w:val="24"/>
          <w:szCs w:val="24"/>
        </w:rPr>
        <w:t>Приложение</w:t>
      </w:r>
    </w:p>
    <w:p w:rsidR="00545580" w:rsidRPr="007D0F5C" w:rsidRDefault="00545580" w:rsidP="00545580">
      <w:pPr>
        <w:pStyle w:val="ConsPlusNormal"/>
        <w:jc w:val="right"/>
        <w:rPr>
          <w:sz w:val="24"/>
          <w:szCs w:val="24"/>
        </w:rPr>
      </w:pPr>
      <w:r w:rsidRPr="007D0F5C">
        <w:rPr>
          <w:sz w:val="24"/>
          <w:szCs w:val="24"/>
        </w:rPr>
        <w:t xml:space="preserve">к постановлению </w:t>
      </w:r>
    </w:p>
    <w:p w:rsidR="00545580" w:rsidRPr="007D0F5C" w:rsidRDefault="00545580" w:rsidP="00545580">
      <w:pPr>
        <w:pStyle w:val="ConsPlusNormal"/>
        <w:jc w:val="right"/>
        <w:rPr>
          <w:sz w:val="24"/>
          <w:szCs w:val="24"/>
        </w:rPr>
      </w:pPr>
      <w:r w:rsidRPr="007D0F5C">
        <w:rPr>
          <w:sz w:val="24"/>
          <w:szCs w:val="24"/>
        </w:rPr>
        <w:t xml:space="preserve">администрации города </w:t>
      </w:r>
      <w:proofErr w:type="spellStart"/>
      <w:r w:rsidRPr="007D0F5C">
        <w:rPr>
          <w:sz w:val="24"/>
          <w:szCs w:val="24"/>
        </w:rPr>
        <w:t>Покачи</w:t>
      </w:r>
      <w:proofErr w:type="spellEnd"/>
    </w:p>
    <w:p w:rsidR="00545580" w:rsidRPr="007D0F5C" w:rsidRDefault="00545580" w:rsidP="00545580">
      <w:pPr>
        <w:pStyle w:val="ConsPlusNormal"/>
        <w:jc w:val="right"/>
        <w:rPr>
          <w:sz w:val="24"/>
          <w:szCs w:val="24"/>
        </w:rPr>
      </w:pPr>
      <w:r w:rsidRPr="007D0F5C">
        <w:rPr>
          <w:sz w:val="24"/>
          <w:szCs w:val="24"/>
        </w:rPr>
        <w:t xml:space="preserve">от </w:t>
      </w:r>
      <w:r>
        <w:rPr>
          <w:sz w:val="24"/>
          <w:szCs w:val="24"/>
        </w:rPr>
        <w:t>15.02.2019 № 169</w:t>
      </w:r>
    </w:p>
    <w:p w:rsidR="00545580" w:rsidRDefault="00545580" w:rsidP="00545580">
      <w:pPr>
        <w:ind w:right="-2"/>
        <w:jc w:val="center"/>
        <w:rPr>
          <w:b/>
          <w:sz w:val="28"/>
          <w:szCs w:val="28"/>
        </w:rPr>
      </w:pPr>
    </w:p>
    <w:p w:rsidR="00545580" w:rsidRPr="007D0F5C" w:rsidRDefault="00545580" w:rsidP="00545580">
      <w:pPr>
        <w:ind w:right="-2"/>
        <w:jc w:val="center"/>
        <w:rPr>
          <w:b/>
          <w:sz w:val="28"/>
          <w:szCs w:val="28"/>
        </w:rPr>
      </w:pPr>
      <w:bookmarkStart w:id="0" w:name="_GoBack"/>
      <w:r w:rsidRPr="007D0F5C">
        <w:rPr>
          <w:b/>
          <w:sz w:val="28"/>
          <w:szCs w:val="28"/>
        </w:rPr>
        <w:t>Методика</w:t>
      </w:r>
    </w:p>
    <w:p w:rsidR="00545580" w:rsidRPr="007D0F5C" w:rsidRDefault="00545580" w:rsidP="00545580">
      <w:pPr>
        <w:ind w:right="-2"/>
        <w:jc w:val="center"/>
        <w:rPr>
          <w:b/>
          <w:sz w:val="28"/>
          <w:szCs w:val="28"/>
        </w:rPr>
      </w:pPr>
      <w:r w:rsidRPr="007D0F5C">
        <w:rPr>
          <w:b/>
          <w:sz w:val="28"/>
          <w:szCs w:val="28"/>
        </w:rPr>
        <w:t>оценки эффективности использования объектов недвижимого имущества,</w:t>
      </w:r>
    </w:p>
    <w:p w:rsidR="00545580" w:rsidRPr="007D0F5C" w:rsidRDefault="00545580" w:rsidP="00545580">
      <w:pPr>
        <w:ind w:right="282"/>
        <w:jc w:val="center"/>
        <w:rPr>
          <w:b/>
          <w:sz w:val="28"/>
          <w:szCs w:val="28"/>
        </w:rPr>
      </w:pPr>
      <w:proofErr w:type="gramStart"/>
      <w:r w:rsidRPr="007D0F5C">
        <w:rPr>
          <w:b/>
          <w:sz w:val="28"/>
          <w:szCs w:val="28"/>
        </w:rPr>
        <w:t>находящихся</w:t>
      </w:r>
      <w:proofErr w:type="gramEnd"/>
      <w:r w:rsidRPr="007D0F5C">
        <w:rPr>
          <w:b/>
          <w:sz w:val="28"/>
          <w:szCs w:val="28"/>
        </w:rPr>
        <w:t xml:space="preserve"> в муниципальной собственности города </w:t>
      </w:r>
      <w:proofErr w:type="spellStart"/>
      <w:r w:rsidRPr="007D0F5C">
        <w:rPr>
          <w:b/>
          <w:sz w:val="28"/>
          <w:szCs w:val="28"/>
        </w:rPr>
        <w:t>Покачи</w:t>
      </w:r>
      <w:proofErr w:type="spellEnd"/>
      <w:r w:rsidRPr="007D0F5C">
        <w:rPr>
          <w:b/>
          <w:sz w:val="28"/>
          <w:szCs w:val="28"/>
        </w:rPr>
        <w:t>, закрепленных на праве оперативного управления за муниципальными учреждениями</w:t>
      </w:r>
    </w:p>
    <w:bookmarkEnd w:id="0"/>
    <w:p w:rsidR="00545580" w:rsidRPr="009207E7" w:rsidRDefault="00545580" w:rsidP="00545580">
      <w:pPr>
        <w:pStyle w:val="ConsPlusNormal"/>
        <w:jc w:val="both"/>
      </w:pPr>
    </w:p>
    <w:p w:rsidR="00545580" w:rsidRPr="007D0F5C" w:rsidRDefault="00545580" w:rsidP="00545580">
      <w:pPr>
        <w:pStyle w:val="ConsPlusNormal"/>
        <w:ind w:firstLine="708"/>
        <w:outlineLvl w:val="1"/>
        <w:rPr>
          <w:b/>
        </w:rPr>
      </w:pPr>
      <w:r>
        <w:t xml:space="preserve">Статья </w:t>
      </w:r>
      <w:r w:rsidRPr="009207E7">
        <w:t xml:space="preserve">1. </w:t>
      </w:r>
      <w:r w:rsidRPr="007D0F5C">
        <w:rPr>
          <w:b/>
        </w:rPr>
        <w:t>Общие положения</w:t>
      </w:r>
    </w:p>
    <w:p w:rsidR="00545580" w:rsidRPr="007D0F5C" w:rsidRDefault="00545580" w:rsidP="00545580">
      <w:pPr>
        <w:pStyle w:val="ConsPlusNormal"/>
        <w:jc w:val="both"/>
        <w:rPr>
          <w:b/>
        </w:rPr>
      </w:pPr>
    </w:p>
    <w:p w:rsidR="00545580" w:rsidRPr="00985476" w:rsidRDefault="00545580" w:rsidP="00545580">
      <w:pPr>
        <w:pStyle w:val="ConsPlusNormal"/>
        <w:ind w:right="-285" w:firstLine="709"/>
        <w:jc w:val="both"/>
      </w:pPr>
      <w:r w:rsidRPr="00985476">
        <w:t>1. </w:t>
      </w:r>
      <w:proofErr w:type="gramStart"/>
      <w:r w:rsidRPr="00985476">
        <w:t xml:space="preserve">Настоящая Методика </w:t>
      </w:r>
      <w:r w:rsidRPr="00985476">
        <w:rPr>
          <w:color w:val="000000"/>
        </w:rPr>
        <w:t xml:space="preserve">оценки эффективности использования объектов недвижимого имущества, </w:t>
      </w:r>
      <w:r w:rsidRPr="00985476">
        <w:t xml:space="preserve">находящихся в муниципальной собственности города </w:t>
      </w:r>
      <w:proofErr w:type="spellStart"/>
      <w:r w:rsidRPr="00985476">
        <w:t>Покачи</w:t>
      </w:r>
      <w:proofErr w:type="spellEnd"/>
      <w:r w:rsidRPr="00985476">
        <w:t xml:space="preserve">, закрепленных на праве оперативного управления за муниципальными учреждениями города </w:t>
      </w:r>
      <w:proofErr w:type="spellStart"/>
      <w:r w:rsidRPr="00985476">
        <w:t>Покачи</w:t>
      </w:r>
      <w:proofErr w:type="spellEnd"/>
      <w:r w:rsidRPr="00985476">
        <w:t xml:space="preserve"> </w:t>
      </w:r>
      <w:r w:rsidRPr="00985476">
        <w:rPr>
          <w:color w:val="000000"/>
        </w:rPr>
        <w:t>(далее – Методика)</w:t>
      </w:r>
      <w:r w:rsidRPr="008871A0">
        <w:rPr>
          <w:color w:val="000000"/>
          <w:sz w:val="27"/>
          <w:szCs w:val="27"/>
        </w:rPr>
        <w:t xml:space="preserve"> </w:t>
      </w:r>
      <w:r w:rsidRPr="00985476">
        <w:t xml:space="preserve">определяет процедуру взаимодействия структурных подразделений администрации города </w:t>
      </w:r>
      <w:proofErr w:type="spellStart"/>
      <w:r w:rsidRPr="00985476">
        <w:t>Покачи</w:t>
      </w:r>
      <w:proofErr w:type="spellEnd"/>
      <w:r w:rsidRPr="00985476">
        <w:t>, осуществляющих функции и полномочия учредителей муниципальных учреждений (далее</w:t>
      </w:r>
      <w:r>
        <w:t xml:space="preserve"> </w:t>
      </w:r>
      <w:r w:rsidRPr="00985476">
        <w:t>- отраслевые структурные подразделения)</w:t>
      </w:r>
      <w:r>
        <w:t xml:space="preserve"> и </w:t>
      </w:r>
      <w:r w:rsidRPr="00985476">
        <w:t>муниципальных учреждений</w:t>
      </w:r>
      <w:r>
        <w:t xml:space="preserve"> города </w:t>
      </w:r>
      <w:proofErr w:type="spellStart"/>
      <w:r>
        <w:t>Покачи</w:t>
      </w:r>
      <w:proofErr w:type="spellEnd"/>
      <w:r>
        <w:t xml:space="preserve"> (далее - муниципальное учреждение)</w:t>
      </w:r>
      <w:r w:rsidRPr="00985476">
        <w:t xml:space="preserve"> по осуществлению оценки эффективности использования объектов недвижимого</w:t>
      </w:r>
      <w:proofErr w:type="gramEnd"/>
      <w:r w:rsidRPr="00985476">
        <w:t xml:space="preserve"> имущества, находящегося в муниципальной собственности города </w:t>
      </w:r>
      <w:proofErr w:type="spellStart"/>
      <w:r w:rsidRPr="00985476">
        <w:t>Покачи</w:t>
      </w:r>
      <w:proofErr w:type="spellEnd"/>
      <w:r w:rsidRPr="00985476">
        <w:t>,</w:t>
      </w:r>
      <w:r>
        <w:t xml:space="preserve"> </w:t>
      </w:r>
      <w:r w:rsidRPr="00985476">
        <w:t xml:space="preserve"> включая земельные участки (далее – недвижимое имущество).</w:t>
      </w:r>
    </w:p>
    <w:p w:rsidR="00545580" w:rsidRPr="009207E7" w:rsidRDefault="00545580" w:rsidP="00545580">
      <w:pPr>
        <w:ind w:right="-285" w:firstLine="709"/>
        <w:jc w:val="both"/>
        <w:rPr>
          <w:sz w:val="28"/>
          <w:szCs w:val="28"/>
        </w:rPr>
      </w:pPr>
      <w:r w:rsidRPr="009207E7">
        <w:rPr>
          <w:sz w:val="28"/>
          <w:szCs w:val="28"/>
        </w:rPr>
        <w:t>2. </w:t>
      </w:r>
      <w:proofErr w:type="gramStart"/>
      <w:r w:rsidRPr="009207E7">
        <w:rPr>
          <w:sz w:val="28"/>
          <w:szCs w:val="28"/>
        </w:rPr>
        <w:t>Для целей настоящей Методики под эффективным использованием недвижимого имущества понимается использование недвижимого имущества по назначению и в соответствии с предметом, целями и видами деятельности муниципального учреждения, определенными его уставом,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roofErr w:type="gramEnd"/>
    </w:p>
    <w:p w:rsidR="00545580" w:rsidRPr="009207E7" w:rsidRDefault="00545580" w:rsidP="00545580">
      <w:pPr>
        <w:pStyle w:val="ConsPlusNormal"/>
        <w:ind w:right="-285" w:firstLine="709"/>
        <w:jc w:val="both"/>
      </w:pPr>
      <w:r w:rsidRPr="009207E7">
        <w:t xml:space="preserve">3. 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 увеличения доходов от его использования. </w:t>
      </w:r>
    </w:p>
    <w:p w:rsidR="00545580" w:rsidRPr="009207E7" w:rsidRDefault="00545580" w:rsidP="00545580">
      <w:pPr>
        <w:pStyle w:val="ConsPlusNormal"/>
        <w:ind w:right="-285" w:firstLine="709"/>
        <w:jc w:val="both"/>
      </w:pPr>
    </w:p>
    <w:p w:rsidR="00545580" w:rsidRPr="007D0F5C" w:rsidRDefault="00545580" w:rsidP="00545580">
      <w:pPr>
        <w:pStyle w:val="ConsPlusNormal"/>
        <w:ind w:right="-285" w:firstLine="709"/>
        <w:rPr>
          <w:b/>
        </w:rPr>
      </w:pPr>
      <w:r>
        <w:t xml:space="preserve">Статья </w:t>
      </w:r>
      <w:r w:rsidRPr="009207E7">
        <w:t xml:space="preserve">2. </w:t>
      </w:r>
      <w:r w:rsidRPr="007D0F5C">
        <w:rPr>
          <w:b/>
        </w:rPr>
        <w:t>Порядок</w:t>
      </w:r>
      <w:r>
        <w:rPr>
          <w:b/>
        </w:rPr>
        <w:t xml:space="preserve"> </w:t>
      </w:r>
      <w:r w:rsidRPr="007D0F5C">
        <w:rPr>
          <w:b/>
        </w:rPr>
        <w:t xml:space="preserve"> </w:t>
      </w:r>
      <w:proofErr w:type="gramStart"/>
      <w:r w:rsidRPr="007D0F5C">
        <w:rPr>
          <w:b/>
        </w:rPr>
        <w:t>проведения</w:t>
      </w:r>
      <w:r>
        <w:rPr>
          <w:b/>
        </w:rPr>
        <w:t xml:space="preserve"> </w:t>
      </w:r>
      <w:r w:rsidRPr="007D0F5C">
        <w:rPr>
          <w:b/>
        </w:rPr>
        <w:t xml:space="preserve"> оценки </w:t>
      </w:r>
      <w:r>
        <w:rPr>
          <w:b/>
        </w:rPr>
        <w:t xml:space="preserve"> </w:t>
      </w:r>
      <w:r w:rsidRPr="007D0F5C">
        <w:rPr>
          <w:b/>
        </w:rPr>
        <w:t>эффективности</w:t>
      </w:r>
      <w:r>
        <w:rPr>
          <w:b/>
        </w:rPr>
        <w:t xml:space="preserve"> </w:t>
      </w:r>
      <w:r w:rsidRPr="007D0F5C">
        <w:rPr>
          <w:b/>
        </w:rPr>
        <w:t xml:space="preserve"> использования объектов недвижимого имущества</w:t>
      </w:r>
      <w:proofErr w:type="gramEnd"/>
    </w:p>
    <w:p w:rsidR="00545580" w:rsidRPr="007D0F5C" w:rsidRDefault="00545580" w:rsidP="00545580">
      <w:pPr>
        <w:pStyle w:val="ConsPlusNormal"/>
        <w:ind w:right="-285" w:firstLine="709"/>
        <w:rPr>
          <w:b/>
        </w:rPr>
      </w:pPr>
    </w:p>
    <w:p w:rsidR="00545580" w:rsidRPr="009207E7" w:rsidRDefault="00545580" w:rsidP="00545580">
      <w:pPr>
        <w:pStyle w:val="ConsPlusNormal"/>
        <w:ind w:right="-285" w:firstLine="709"/>
        <w:jc w:val="both"/>
      </w:pPr>
      <w:r w:rsidRPr="009207E7">
        <w:t xml:space="preserve">1. </w:t>
      </w:r>
      <w:proofErr w:type="gramStart"/>
      <w:r w:rsidRPr="009207E7">
        <w:t xml:space="preserve">Муниципальные учреждения ежегодно не позднее 1 апреля года, следующего за отчетным, для проведения оценки эффективности использования и управления муниципальным имуществом города </w:t>
      </w:r>
      <w:r>
        <w:t xml:space="preserve"> </w:t>
      </w:r>
      <w:proofErr w:type="spellStart"/>
      <w:r>
        <w:t>Покачи</w:t>
      </w:r>
      <w:proofErr w:type="spellEnd"/>
      <w:r w:rsidRPr="009207E7">
        <w:t xml:space="preserve"> представляют </w:t>
      </w:r>
      <w:r w:rsidRPr="008871A0">
        <w:t>в ком</w:t>
      </w:r>
      <w:r>
        <w:t>и</w:t>
      </w:r>
      <w:r w:rsidRPr="008871A0">
        <w:t xml:space="preserve">тет по управлению муниципальным имуществом администрации города </w:t>
      </w:r>
      <w:proofErr w:type="spellStart"/>
      <w:r>
        <w:t>По</w:t>
      </w:r>
      <w:r w:rsidRPr="008871A0">
        <w:t>качи</w:t>
      </w:r>
      <w:proofErr w:type="spellEnd"/>
      <w:r w:rsidRPr="008871A0">
        <w:t xml:space="preserve"> </w:t>
      </w:r>
      <w:r>
        <w:t>(</w:t>
      </w:r>
      <w:r w:rsidRPr="008871A0">
        <w:t>далее-КУМИ)</w:t>
      </w:r>
      <w:r w:rsidRPr="009207E7">
        <w:t xml:space="preserve"> </w:t>
      </w:r>
      <w:r>
        <w:t xml:space="preserve"> </w:t>
      </w:r>
      <w:r w:rsidRPr="009207E7">
        <w:t>следующие сведения:</w:t>
      </w:r>
      <w:proofErr w:type="gramEnd"/>
    </w:p>
    <w:p w:rsidR="00545580" w:rsidRPr="009207E7" w:rsidRDefault="00545580" w:rsidP="00545580">
      <w:pPr>
        <w:ind w:right="-285" w:firstLine="709"/>
        <w:jc w:val="both"/>
        <w:rPr>
          <w:sz w:val="28"/>
          <w:szCs w:val="28"/>
        </w:rPr>
      </w:pPr>
      <w:r w:rsidRPr="00FF6B5C">
        <w:rPr>
          <w:sz w:val="28"/>
          <w:szCs w:val="28"/>
        </w:rPr>
        <w:lastRenderedPageBreak/>
        <w:t>1)</w:t>
      </w:r>
      <w:r w:rsidRPr="009207E7">
        <w:rPr>
          <w:sz w:val="28"/>
          <w:szCs w:val="28"/>
        </w:rPr>
        <w:t xml:space="preserve"> сведения об объектах недвижимого имущества по форме согласно приложению 1</w:t>
      </w:r>
      <w:r w:rsidRPr="00FF6B5C">
        <w:rPr>
          <w:sz w:val="28"/>
          <w:szCs w:val="28"/>
        </w:rPr>
        <w:t xml:space="preserve"> </w:t>
      </w:r>
      <w:r>
        <w:rPr>
          <w:sz w:val="28"/>
          <w:szCs w:val="28"/>
        </w:rPr>
        <w:t>к настоящей Методике</w:t>
      </w:r>
      <w:r w:rsidRPr="009207E7">
        <w:rPr>
          <w:sz w:val="28"/>
          <w:szCs w:val="28"/>
        </w:rPr>
        <w:t>;</w:t>
      </w:r>
    </w:p>
    <w:p w:rsidR="00545580" w:rsidRPr="009207E7" w:rsidRDefault="00545580" w:rsidP="00545580">
      <w:pPr>
        <w:ind w:right="-285" w:firstLine="709"/>
        <w:jc w:val="both"/>
        <w:rPr>
          <w:sz w:val="28"/>
          <w:szCs w:val="28"/>
        </w:rPr>
      </w:pPr>
      <w:r w:rsidRPr="00FF6B5C">
        <w:rPr>
          <w:sz w:val="28"/>
          <w:szCs w:val="28"/>
        </w:rPr>
        <w:t>2)</w:t>
      </w:r>
      <w:r w:rsidRPr="009207E7">
        <w:rPr>
          <w:sz w:val="28"/>
          <w:szCs w:val="28"/>
        </w:rPr>
        <w:t xml:space="preserve"> сведения о земельных участках по форме согласно приложению 2</w:t>
      </w:r>
      <w:r w:rsidRPr="00FF6B5C">
        <w:rPr>
          <w:sz w:val="28"/>
          <w:szCs w:val="28"/>
        </w:rPr>
        <w:t xml:space="preserve"> </w:t>
      </w:r>
      <w:r>
        <w:rPr>
          <w:sz w:val="28"/>
          <w:szCs w:val="28"/>
        </w:rPr>
        <w:t>к настоящей Методике</w:t>
      </w:r>
      <w:r w:rsidRPr="009207E7">
        <w:rPr>
          <w:sz w:val="28"/>
          <w:szCs w:val="28"/>
        </w:rPr>
        <w:t>;</w:t>
      </w:r>
    </w:p>
    <w:p w:rsidR="00545580" w:rsidRPr="009207E7" w:rsidRDefault="00545580" w:rsidP="00545580">
      <w:pPr>
        <w:ind w:right="-285" w:firstLine="709"/>
        <w:jc w:val="both"/>
        <w:rPr>
          <w:sz w:val="28"/>
          <w:szCs w:val="28"/>
        </w:rPr>
      </w:pPr>
      <w:r w:rsidRPr="00FF6B5C">
        <w:rPr>
          <w:sz w:val="28"/>
          <w:szCs w:val="28"/>
        </w:rPr>
        <w:t>3)</w:t>
      </w:r>
      <w:r w:rsidRPr="009207E7">
        <w:rPr>
          <w:sz w:val="28"/>
          <w:szCs w:val="28"/>
        </w:rPr>
        <w:t xml:space="preserve"> сведения об арендаторах (пользователях) объектов недвижимости по форме согласно приложению 3</w:t>
      </w:r>
      <w:r w:rsidRPr="00FF6B5C">
        <w:rPr>
          <w:sz w:val="28"/>
          <w:szCs w:val="28"/>
        </w:rPr>
        <w:t xml:space="preserve"> </w:t>
      </w:r>
      <w:r>
        <w:rPr>
          <w:sz w:val="28"/>
          <w:szCs w:val="28"/>
        </w:rPr>
        <w:t>к настоящей Методике</w:t>
      </w:r>
      <w:r w:rsidRPr="009207E7">
        <w:rPr>
          <w:sz w:val="28"/>
          <w:szCs w:val="28"/>
        </w:rPr>
        <w:t>;</w:t>
      </w:r>
    </w:p>
    <w:p w:rsidR="00545580" w:rsidRDefault="00545580" w:rsidP="00545580">
      <w:pPr>
        <w:ind w:right="-285" w:firstLine="709"/>
        <w:jc w:val="both"/>
        <w:rPr>
          <w:sz w:val="28"/>
          <w:szCs w:val="28"/>
        </w:rPr>
      </w:pPr>
      <w:r>
        <w:rPr>
          <w:sz w:val="28"/>
          <w:szCs w:val="28"/>
        </w:rPr>
        <w:t>4)</w:t>
      </w:r>
      <w:r w:rsidRPr="009207E7">
        <w:rPr>
          <w:sz w:val="28"/>
          <w:szCs w:val="28"/>
        </w:rPr>
        <w:t xml:space="preserve"> значения показателей эффективности использования имущества по форме согласно приложению 4</w:t>
      </w:r>
      <w:r w:rsidRPr="00FF6B5C">
        <w:rPr>
          <w:sz w:val="28"/>
          <w:szCs w:val="28"/>
        </w:rPr>
        <w:t xml:space="preserve"> </w:t>
      </w:r>
      <w:r>
        <w:rPr>
          <w:sz w:val="28"/>
          <w:szCs w:val="28"/>
        </w:rPr>
        <w:t>к настоящей Методике.</w:t>
      </w:r>
    </w:p>
    <w:p w:rsidR="00545580" w:rsidRPr="009207E7" w:rsidRDefault="00545580" w:rsidP="00545580">
      <w:pPr>
        <w:ind w:right="-285" w:firstLine="709"/>
        <w:jc w:val="both"/>
        <w:rPr>
          <w:sz w:val="28"/>
          <w:szCs w:val="28"/>
        </w:rPr>
      </w:pPr>
      <w:r>
        <w:rPr>
          <w:sz w:val="28"/>
          <w:szCs w:val="28"/>
        </w:rPr>
        <w:t xml:space="preserve">5) </w:t>
      </w:r>
      <w:r w:rsidRPr="009207E7">
        <w:rPr>
          <w:sz w:val="28"/>
          <w:szCs w:val="28"/>
        </w:rPr>
        <w:t>сводны</w:t>
      </w:r>
      <w:r>
        <w:rPr>
          <w:sz w:val="28"/>
          <w:szCs w:val="28"/>
        </w:rPr>
        <w:t>е</w:t>
      </w:r>
      <w:r w:rsidRPr="009207E7">
        <w:rPr>
          <w:sz w:val="28"/>
          <w:szCs w:val="28"/>
        </w:rPr>
        <w:t xml:space="preserve"> значений показателей эффективности использования имущества по форме согласно приложению 5</w:t>
      </w:r>
    </w:p>
    <w:p w:rsidR="00545580" w:rsidRPr="009207E7" w:rsidRDefault="00545580" w:rsidP="00545580">
      <w:pPr>
        <w:ind w:right="-285" w:firstLine="709"/>
        <w:jc w:val="both"/>
        <w:rPr>
          <w:sz w:val="28"/>
          <w:szCs w:val="28"/>
        </w:rPr>
      </w:pPr>
      <w:proofErr w:type="gramStart"/>
      <w:r w:rsidRPr="009207E7">
        <w:rPr>
          <w:sz w:val="28"/>
          <w:szCs w:val="28"/>
        </w:rPr>
        <w:t xml:space="preserve">Сведения, указанные в </w:t>
      </w:r>
      <w:r>
        <w:rPr>
          <w:sz w:val="28"/>
          <w:szCs w:val="28"/>
        </w:rPr>
        <w:t xml:space="preserve">пунктах </w:t>
      </w:r>
      <w:r w:rsidRPr="00596185">
        <w:rPr>
          <w:sz w:val="28"/>
          <w:szCs w:val="28"/>
        </w:rPr>
        <w:t>1-3</w:t>
      </w:r>
      <w:r w:rsidRPr="009207E7">
        <w:rPr>
          <w:sz w:val="28"/>
          <w:szCs w:val="28"/>
        </w:rPr>
        <w:t xml:space="preserve"> настояще</w:t>
      </w:r>
      <w:r>
        <w:rPr>
          <w:sz w:val="28"/>
          <w:szCs w:val="28"/>
        </w:rPr>
        <w:t>й</w:t>
      </w:r>
      <w:r w:rsidRPr="009207E7">
        <w:rPr>
          <w:sz w:val="28"/>
          <w:szCs w:val="28"/>
        </w:rPr>
        <w:t xml:space="preserve"> </w:t>
      </w:r>
      <w:r>
        <w:rPr>
          <w:sz w:val="28"/>
          <w:szCs w:val="28"/>
        </w:rPr>
        <w:t>части</w:t>
      </w:r>
      <w:r w:rsidRPr="009207E7">
        <w:rPr>
          <w:sz w:val="28"/>
          <w:szCs w:val="28"/>
        </w:rPr>
        <w:t>, представляются в отношении каждого объекта недвижимости, закрепленного за муниципальным учреждением</w:t>
      </w:r>
      <w:r>
        <w:rPr>
          <w:sz w:val="28"/>
          <w:szCs w:val="28"/>
        </w:rPr>
        <w:t xml:space="preserve"> </w:t>
      </w:r>
      <w:r w:rsidRPr="009207E7">
        <w:rPr>
          <w:sz w:val="28"/>
          <w:szCs w:val="28"/>
        </w:rPr>
        <w:t>по состоянию на 1 января года, следующего за отчетным.</w:t>
      </w:r>
      <w:proofErr w:type="gramEnd"/>
    </w:p>
    <w:p w:rsidR="00545580" w:rsidRDefault="00545580" w:rsidP="00545580">
      <w:pPr>
        <w:ind w:right="-285" w:firstLine="709"/>
        <w:jc w:val="both"/>
        <w:rPr>
          <w:sz w:val="28"/>
          <w:szCs w:val="28"/>
        </w:rPr>
      </w:pPr>
      <w:proofErr w:type="gramStart"/>
      <w:r w:rsidRPr="009207E7">
        <w:rPr>
          <w:sz w:val="28"/>
          <w:szCs w:val="28"/>
        </w:rPr>
        <w:t xml:space="preserve">Сведения, указанные в </w:t>
      </w:r>
      <w:r>
        <w:rPr>
          <w:sz w:val="28"/>
          <w:szCs w:val="28"/>
        </w:rPr>
        <w:t xml:space="preserve">пункте </w:t>
      </w:r>
      <w:r w:rsidRPr="00596185">
        <w:rPr>
          <w:sz w:val="28"/>
          <w:szCs w:val="28"/>
        </w:rPr>
        <w:t>4 н</w:t>
      </w:r>
      <w:r w:rsidRPr="009207E7">
        <w:rPr>
          <w:sz w:val="28"/>
          <w:szCs w:val="28"/>
        </w:rPr>
        <w:t>астояще</w:t>
      </w:r>
      <w:r>
        <w:rPr>
          <w:sz w:val="28"/>
          <w:szCs w:val="28"/>
        </w:rPr>
        <w:t>й</w:t>
      </w:r>
      <w:r w:rsidRPr="009207E7">
        <w:rPr>
          <w:sz w:val="28"/>
          <w:szCs w:val="28"/>
        </w:rPr>
        <w:t xml:space="preserve"> </w:t>
      </w:r>
      <w:r>
        <w:rPr>
          <w:sz w:val="28"/>
          <w:szCs w:val="28"/>
        </w:rPr>
        <w:t>части</w:t>
      </w:r>
      <w:r w:rsidRPr="009207E7">
        <w:rPr>
          <w:sz w:val="28"/>
          <w:szCs w:val="28"/>
        </w:rPr>
        <w:t>, представляются в отношении всей совокупности имущества, закрепленного за муниципальным учреждением, по состоянию на 1 января года, следующего за отчетным.</w:t>
      </w:r>
      <w:proofErr w:type="gramEnd"/>
    </w:p>
    <w:p w:rsidR="00545580" w:rsidRPr="009207E7" w:rsidRDefault="00545580" w:rsidP="00545580">
      <w:pPr>
        <w:ind w:right="-285" w:firstLine="709"/>
        <w:jc w:val="both"/>
        <w:rPr>
          <w:sz w:val="28"/>
          <w:szCs w:val="28"/>
        </w:rPr>
      </w:pPr>
      <w:r w:rsidRPr="009207E7">
        <w:rPr>
          <w:sz w:val="28"/>
          <w:szCs w:val="28"/>
        </w:rPr>
        <w:t>Руководители муниципальных</w:t>
      </w:r>
      <w:r>
        <w:rPr>
          <w:sz w:val="28"/>
          <w:szCs w:val="28"/>
        </w:rPr>
        <w:t xml:space="preserve"> учреждений</w:t>
      </w:r>
      <w:r w:rsidRPr="009207E7">
        <w:rPr>
          <w:sz w:val="28"/>
          <w:szCs w:val="28"/>
        </w:rPr>
        <w:t xml:space="preserve"> несут персональную ответственность за достоверность представляемой информации</w:t>
      </w:r>
    </w:p>
    <w:p w:rsidR="00545580" w:rsidRPr="009207E7" w:rsidRDefault="00545580" w:rsidP="00545580">
      <w:pPr>
        <w:ind w:right="-285" w:firstLine="709"/>
        <w:jc w:val="both"/>
        <w:rPr>
          <w:sz w:val="28"/>
          <w:szCs w:val="28"/>
        </w:rPr>
      </w:pPr>
      <w:r w:rsidRPr="009207E7">
        <w:rPr>
          <w:sz w:val="28"/>
          <w:szCs w:val="28"/>
        </w:rPr>
        <w:t>2. </w:t>
      </w:r>
      <w:r>
        <w:rPr>
          <w:sz w:val="28"/>
          <w:szCs w:val="28"/>
        </w:rPr>
        <w:t xml:space="preserve">КУМИ </w:t>
      </w:r>
      <w:r w:rsidRPr="009207E7">
        <w:rPr>
          <w:sz w:val="28"/>
          <w:szCs w:val="28"/>
        </w:rPr>
        <w:t xml:space="preserve">в срок до 1 </w:t>
      </w:r>
      <w:r>
        <w:rPr>
          <w:sz w:val="28"/>
          <w:szCs w:val="28"/>
        </w:rPr>
        <w:t>июня</w:t>
      </w:r>
      <w:r w:rsidRPr="009207E7">
        <w:rPr>
          <w:sz w:val="28"/>
          <w:szCs w:val="28"/>
        </w:rPr>
        <w:t xml:space="preserve"> года, следующего за </w:t>
      </w:r>
      <w:proofErr w:type="gramStart"/>
      <w:r w:rsidRPr="009207E7">
        <w:rPr>
          <w:sz w:val="28"/>
          <w:szCs w:val="28"/>
        </w:rPr>
        <w:t>отчетным</w:t>
      </w:r>
      <w:proofErr w:type="gramEnd"/>
      <w:r w:rsidRPr="009207E7">
        <w:rPr>
          <w:sz w:val="28"/>
          <w:szCs w:val="28"/>
        </w:rPr>
        <w:t>, осуществляет:</w:t>
      </w:r>
    </w:p>
    <w:p w:rsidR="00545580" w:rsidRPr="009207E7" w:rsidRDefault="00545580" w:rsidP="00545580">
      <w:pPr>
        <w:ind w:right="-285" w:firstLine="709"/>
        <w:jc w:val="both"/>
        <w:rPr>
          <w:sz w:val="28"/>
          <w:szCs w:val="28"/>
        </w:rPr>
      </w:pPr>
      <w:r w:rsidRPr="009207E7">
        <w:rPr>
          <w:sz w:val="28"/>
          <w:szCs w:val="28"/>
        </w:rPr>
        <w:t>1)  а</w:t>
      </w:r>
      <w:r w:rsidRPr="009207E7">
        <w:rPr>
          <w:color w:val="000000"/>
          <w:sz w:val="28"/>
          <w:szCs w:val="28"/>
        </w:rPr>
        <w:t xml:space="preserve">нализ представленных муниципальными учреждениями </w:t>
      </w:r>
      <w:r w:rsidRPr="009207E7">
        <w:rPr>
          <w:sz w:val="28"/>
          <w:szCs w:val="28"/>
        </w:rPr>
        <w:t>сведений</w:t>
      </w:r>
      <w:r w:rsidRPr="009207E7">
        <w:rPr>
          <w:color w:val="000000"/>
          <w:sz w:val="28"/>
          <w:szCs w:val="28"/>
        </w:rPr>
        <w:t>;</w:t>
      </w:r>
    </w:p>
    <w:p w:rsidR="00545580" w:rsidRPr="009207E7" w:rsidRDefault="00545580" w:rsidP="00545580">
      <w:pPr>
        <w:ind w:right="-285" w:firstLine="709"/>
        <w:jc w:val="both"/>
        <w:rPr>
          <w:color w:val="000000"/>
          <w:sz w:val="28"/>
          <w:szCs w:val="28"/>
        </w:rPr>
      </w:pPr>
      <w:r w:rsidRPr="009207E7">
        <w:rPr>
          <w:color w:val="000000"/>
          <w:sz w:val="28"/>
          <w:szCs w:val="28"/>
        </w:rPr>
        <w:t xml:space="preserve">2) </w:t>
      </w:r>
      <w:r>
        <w:rPr>
          <w:color w:val="000000"/>
          <w:sz w:val="28"/>
          <w:szCs w:val="28"/>
        </w:rPr>
        <w:t xml:space="preserve"> </w:t>
      </w:r>
      <w:r w:rsidRPr="009207E7">
        <w:rPr>
          <w:color w:val="000000"/>
          <w:sz w:val="28"/>
          <w:szCs w:val="28"/>
        </w:rPr>
        <w:t xml:space="preserve">определение показателей целевого использования объектов недвижимого имущества, показателей эффективности использования имущества </w:t>
      </w:r>
      <w:r w:rsidRPr="009207E7">
        <w:rPr>
          <w:sz w:val="28"/>
          <w:szCs w:val="28"/>
        </w:rPr>
        <w:t xml:space="preserve">муниципальными учреждениями </w:t>
      </w:r>
      <w:r w:rsidRPr="009207E7">
        <w:rPr>
          <w:color w:val="000000"/>
          <w:sz w:val="28"/>
          <w:szCs w:val="28"/>
        </w:rPr>
        <w:t xml:space="preserve">в порядке, предусмотренном </w:t>
      </w:r>
      <w:r>
        <w:rPr>
          <w:color w:val="000000"/>
          <w:sz w:val="28"/>
          <w:szCs w:val="28"/>
        </w:rPr>
        <w:t>частью</w:t>
      </w:r>
      <w:r w:rsidRPr="009207E7">
        <w:rPr>
          <w:color w:val="000000"/>
          <w:sz w:val="28"/>
          <w:szCs w:val="28"/>
        </w:rPr>
        <w:t xml:space="preserve"> 4 настоящей Методики;</w:t>
      </w:r>
    </w:p>
    <w:p w:rsidR="00545580" w:rsidRPr="009207E7" w:rsidRDefault="00545580" w:rsidP="00545580">
      <w:pPr>
        <w:ind w:right="-285" w:firstLine="709"/>
        <w:jc w:val="both"/>
        <w:rPr>
          <w:color w:val="000000"/>
          <w:sz w:val="28"/>
          <w:szCs w:val="28"/>
        </w:rPr>
      </w:pPr>
      <w:r w:rsidRPr="009207E7">
        <w:rPr>
          <w:color w:val="000000"/>
          <w:sz w:val="28"/>
          <w:szCs w:val="28"/>
        </w:rPr>
        <w:t xml:space="preserve">3) формирование перечня выявленного </w:t>
      </w:r>
      <w:r w:rsidRPr="009207E7">
        <w:rPr>
          <w:sz w:val="28"/>
          <w:szCs w:val="28"/>
        </w:rPr>
        <w:t>неиспользуемого недвижимого имущества</w:t>
      </w:r>
      <w:r w:rsidRPr="009207E7">
        <w:rPr>
          <w:color w:val="000000"/>
          <w:sz w:val="28"/>
          <w:szCs w:val="28"/>
        </w:rPr>
        <w:t>;</w:t>
      </w:r>
    </w:p>
    <w:p w:rsidR="00545580" w:rsidRDefault="00545580" w:rsidP="00545580">
      <w:pPr>
        <w:ind w:right="-285" w:firstLine="709"/>
        <w:jc w:val="both"/>
        <w:rPr>
          <w:sz w:val="28"/>
          <w:szCs w:val="28"/>
        </w:rPr>
      </w:pPr>
      <w:r>
        <w:rPr>
          <w:sz w:val="28"/>
          <w:szCs w:val="28"/>
        </w:rPr>
        <w:t>4</w:t>
      </w:r>
      <w:r w:rsidRPr="009207E7">
        <w:rPr>
          <w:sz w:val="28"/>
          <w:szCs w:val="28"/>
        </w:rPr>
        <w:t xml:space="preserve">) формирование сводных </w:t>
      </w:r>
      <w:proofErr w:type="gramStart"/>
      <w:r w:rsidRPr="009207E7">
        <w:rPr>
          <w:sz w:val="28"/>
          <w:szCs w:val="28"/>
        </w:rPr>
        <w:t>значений показателей эффективности использования</w:t>
      </w:r>
      <w:r>
        <w:rPr>
          <w:sz w:val="28"/>
          <w:szCs w:val="28"/>
        </w:rPr>
        <w:t xml:space="preserve"> </w:t>
      </w:r>
      <w:r w:rsidRPr="009207E7">
        <w:rPr>
          <w:sz w:val="28"/>
          <w:szCs w:val="28"/>
        </w:rPr>
        <w:t xml:space="preserve"> имущества</w:t>
      </w:r>
      <w:proofErr w:type="gramEnd"/>
      <w:r w:rsidRPr="009207E7">
        <w:rPr>
          <w:sz w:val="28"/>
          <w:szCs w:val="28"/>
        </w:rPr>
        <w:t xml:space="preserve"> </w:t>
      </w:r>
      <w:r>
        <w:rPr>
          <w:sz w:val="28"/>
          <w:szCs w:val="28"/>
        </w:rPr>
        <w:t>муниципальными</w:t>
      </w:r>
      <w:r w:rsidRPr="009207E7">
        <w:rPr>
          <w:sz w:val="28"/>
          <w:szCs w:val="28"/>
        </w:rPr>
        <w:t xml:space="preserve"> учреждениями по форме согласно приложению </w:t>
      </w:r>
      <w:r>
        <w:rPr>
          <w:sz w:val="28"/>
          <w:szCs w:val="28"/>
        </w:rPr>
        <w:t>6</w:t>
      </w:r>
      <w:r w:rsidRPr="009207E7">
        <w:rPr>
          <w:sz w:val="28"/>
          <w:szCs w:val="28"/>
        </w:rPr>
        <w:t>;</w:t>
      </w:r>
    </w:p>
    <w:p w:rsidR="00545580" w:rsidRPr="00142DBB" w:rsidRDefault="00545580" w:rsidP="00545580">
      <w:pPr>
        <w:ind w:right="-285" w:firstLine="708"/>
        <w:jc w:val="both"/>
        <w:rPr>
          <w:sz w:val="28"/>
          <w:szCs w:val="28"/>
        </w:rPr>
      </w:pPr>
      <w:r>
        <w:rPr>
          <w:sz w:val="28"/>
          <w:szCs w:val="28"/>
        </w:rPr>
        <w:t>5</w:t>
      </w:r>
      <w:r w:rsidRPr="00142DBB">
        <w:rPr>
          <w:sz w:val="28"/>
          <w:szCs w:val="28"/>
        </w:rPr>
        <w:t xml:space="preserve">) направление сведений о </w:t>
      </w:r>
      <w:r w:rsidRPr="00142DBB">
        <w:rPr>
          <w:color w:val="000000"/>
          <w:sz w:val="28"/>
          <w:szCs w:val="28"/>
        </w:rPr>
        <w:t xml:space="preserve">выявленном </w:t>
      </w:r>
      <w:r w:rsidRPr="00142DBB">
        <w:rPr>
          <w:sz w:val="28"/>
          <w:szCs w:val="28"/>
        </w:rPr>
        <w:t xml:space="preserve">неиспользуемом недвижимом имуществе в структурные подразделения администрации города </w:t>
      </w:r>
      <w:proofErr w:type="spellStart"/>
      <w:r w:rsidRPr="00142DBB">
        <w:rPr>
          <w:sz w:val="28"/>
          <w:szCs w:val="28"/>
        </w:rPr>
        <w:t>Покачи</w:t>
      </w:r>
      <w:proofErr w:type="spellEnd"/>
      <w:r w:rsidRPr="00142DBB">
        <w:rPr>
          <w:sz w:val="28"/>
          <w:szCs w:val="28"/>
        </w:rPr>
        <w:t>, осуществляющие функции и полномочия учредителей муниципальных учреждений</w:t>
      </w:r>
      <w:r>
        <w:rPr>
          <w:sz w:val="28"/>
          <w:szCs w:val="28"/>
        </w:rPr>
        <w:t>,</w:t>
      </w:r>
      <w:r w:rsidRPr="00142DBB">
        <w:rPr>
          <w:sz w:val="28"/>
          <w:szCs w:val="28"/>
        </w:rPr>
        <w:t xml:space="preserve"> для </w:t>
      </w:r>
      <w:r>
        <w:rPr>
          <w:sz w:val="28"/>
          <w:szCs w:val="28"/>
        </w:rPr>
        <w:t>проведения анализа с целью подготовки</w:t>
      </w:r>
      <w:r w:rsidRPr="00142DBB">
        <w:rPr>
          <w:sz w:val="28"/>
          <w:szCs w:val="28"/>
        </w:rPr>
        <w:t xml:space="preserve">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r>
        <w:rPr>
          <w:sz w:val="28"/>
          <w:szCs w:val="28"/>
        </w:rPr>
        <w:t xml:space="preserve"> главе города </w:t>
      </w:r>
      <w:proofErr w:type="spellStart"/>
      <w:r>
        <w:rPr>
          <w:sz w:val="28"/>
          <w:szCs w:val="28"/>
        </w:rPr>
        <w:t>Покачи</w:t>
      </w:r>
      <w:proofErr w:type="spellEnd"/>
      <w:r w:rsidRPr="00142DBB">
        <w:rPr>
          <w:sz w:val="28"/>
          <w:szCs w:val="28"/>
        </w:rPr>
        <w:t>;</w:t>
      </w:r>
    </w:p>
    <w:p w:rsidR="00545580" w:rsidRPr="009207E7" w:rsidRDefault="00545580" w:rsidP="00545580">
      <w:pPr>
        <w:ind w:right="-285" w:firstLine="709"/>
        <w:jc w:val="both"/>
        <w:rPr>
          <w:sz w:val="28"/>
          <w:szCs w:val="28"/>
        </w:rPr>
      </w:pPr>
      <w:r w:rsidRPr="009207E7">
        <w:rPr>
          <w:sz w:val="28"/>
          <w:szCs w:val="28"/>
        </w:rPr>
        <w:t xml:space="preserve">3. </w:t>
      </w:r>
      <w:r>
        <w:rPr>
          <w:sz w:val="28"/>
          <w:szCs w:val="28"/>
        </w:rPr>
        <w:t>С</w:t>
      </w:r>
      <w:r w:rsidRPr="00142DBB">
        <w:rPr>
          <w:sz w:val="28"/>
          <w:szCs w:val="28"/>
        </w:rPr>
        <w:t xml:space="preserve">труктурные подразделения администрации города </w:t>
      </w:r>
      <w:proofErr w:type="spellStart"/>
      <w:r w:rsidRPr="00142DBB">
        <w:rPr>
          <w:sz w:val="28"/>
          <w:szCs w:val="28"/>
        </w:rPr>
        <w:t>Покачи</w:t>
      </w:r>
      <w:proofErr w:type="spellEnd"/>
      <w:r w:rsidRPr="00142DBB">
        <w:rPr>
          <w:sz w:val="28"/>
          <w:szCs w:val="28"/>
        </w:rPr>
        <w:t>, осуществляющие функции и полномочия учредителей муниципальных учреждений</w:t>
      </w:r>
      <w:r>
        <w:rPr>
          <w:sz w:val="28"/>
          <w:szCs w:val="28"/>
        </w:rPr>
        <w:t xml:space="preserve"> в течение 10 рабочих дней после получения</w:t>
      </w:r>
      <w:r w:rsidRPr="00142DBB">
        <w:rPr>
          <w:sz w:val="28"/>
          <w:szCs w:val="28"/>
        </w:rPr>
        <w:t xml:space="preserve"> сведений о </w:t>
      </w:r>
      <w:r w:rsidRPr="00142DBB">
        <w:rPr>
          <w:color w:val="000000"/>
          <w:sz w:val="28"/>
          <w:szCs w:val="28"/>
        </w:rPr>
        <w:t xml:space="preserve">выявленном </w:t>
      </w:r>
      <w:r w:rsidRPr="00142DBB">
        <w:rPr>
          <w:sz w:val="28"/>
          <w:szCs w:val="28"/>
        </w:rPr>
        <w:t>неиспользуемом недвижимом имуществе</w:t>
      </w:r>
      <w:r>
        <w:rPr>
          <w:sz w:val="28"/>
          <w:szCs w:val="28"/>
        </w:rPr>
        <w:t xml:space="preserve"> подведомственного муниципального учреждения направляют в КУМИ</w:t>
      </w:r>
      <w:r w:rsidRPr="00142DBB">
        <w:rPr>
          <w:sz w:val="28"/>
          <w:szCs w:val="28"/>
        </w:rPr>
        <w:t xml:space="preserve"> предложени</w:t>
      </w:r>
      <w:r>
        <w:rPr>
          <w:sz w:val="28"/>
          <w:szCs w:val="28"/>
        </w:rPr>
        <w:t xml:space="preserve">я </w:t>
      </w:r>
      <w:r w:rsidRPr="00142DBB">
        <w:rPr>
          <w:sz w:val="28"/>
          <w:szCs w:val="28"/>
        </w:rPr>
        <w:t>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r w:rsidRPr="009207E7">
        <w:rPr>
          <w:sz w:val="28"/>
          <w:szCs w:val="28"/>
        </w:rPr>
        <w:t>.</w:t>
      </w:r>
    </w:p>
    <w:p w:rsidR="00545580" w:rsidRPr="009207E7" w:rsidRDefault="00545580" w:rsidP="00545580">
      <w:pPr>
        <w:ind w:right="-285" w:firstLine="709"/>
        <w:jc w:val="both"/>
        <w:rPr>
          <w:sz w:val="28"/>
          <w:szCs w:val="28"/>
        </w:rPr>
      </w:pPr>
      <w:r w:rsidRPr="009207E7">
        <w:rPr>
          <w:sz w:val="28"/>
          <w:szCs w:val="28"/>
        </w:rPr>
        <w:lastRenderedPageBreak/>
        <w:t>4. Показатели целевого использования объектов недвижимого имущества, показатели эффективности использования имущества муниципальными учреждениями определяются в следующем порядке:</w:t>
      </w:r>
    </w:p>
    <w:p w:rsidR="00545580" w:rsidRDefault="00545580" w:rsidP="00545580">
      <w:pPr>
        <w:ind w:right="-285" w:firstLine="709"/>
        <w:jc w:val="both"/>
        <w:rPr>
          <w:sz w:val="28"/>
          <w:szCs w:val="28"/>
        </w:rPr>
      </w:pPr>
      <w:r w:rsidRPr="009207E7">
        <w:rPr>
          <w:sz w:val="28"/>
          <w:szCs w:val="28"/>
        </w:rPr>
        <w:t>1) показатель целевого использования объекта недвижимого имущества, закрепленного за муниципальным учреждением, определяется по формуле:</w:t>
      </w:r>
    </w:p>
    <w:p w:rsidR="00545580" w:rsidRDefault="00545580" w:rsidP="00545580">
      <w:pPr>
        <w:ind w:right="-285" w:firstLine="709"/>
        <w:jc w:val="center"/>
        <w:rPr>
          <w:sz w:val="28"/>
          <w:szCs w:val="28"/>
        </w:rPr>
      </w:pPr>
    </w:p>
    <w:p w:rsidR="00545580" w:rsidRDefault="00545580" w:rsidP="00545580">
      <w:pPr>
        <w:ind w:right="-285" w:firstLine="709"/>
        <w:jc w:val="center"/>
        <w:rPr>
          <w:sz w:val="28"/>
          <w:szCs w:val="28"/>
        </w:rPr>
      </w:pPr>
      <w:r>
        <w:rPr>
          <w:noProof/>
          <w:lang w:eastAsia="ru-RU"/>
        </w:rPr>
        <w:drawing>
          <wp:inline distT="0" distB="0" distL="0" distR="0">
            <wp:extent cx="1684020" cy="502920"/>
            <wp:effectExtent l="0" t="0" r="0" b="0"/>
            <wp:docPr id="1" name="Рисунок 1" descr="Описание: base_23605_100713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ase_23605_100713_3276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4020" cy="502920"/>
                    </a:xfrm>
                    <a:prstGeom prst="rect">
                      <a:avLst/>
                    </a:prstGeom>
                    <a:noFill/>
                    <a:ln>
                      <a:noFill/>
                    </a:ln>
                  </pic:spPr>
                </pic:pic>
              </a:graphicData>
            </a:graphic>
          </wp:inline>
        </w:drawing>
      </w:r>
    </w:p>
    <w:p w:rsidR="00545580" w:rsidRPr="0048164D" w:rsidRDefault="00545580" w:rsidP="00545580">
      <w:pPr>
        <w:ind w:right="-285" w:firstLine="709"/>
        <w:jc w:val="both"/>
        <w:rPr>
          <w:color w:val="FF0000"/>
          <w:sz w:val="28"/>
          <w:szCs w:val="28"/>
        </w:rPr>
      </w:pPr>
    </w:p>
    <w:p w:rsidR="00545580" w:rsidRPr="009207E7" w:rsidRDefault="00545580" w:rsidP="00545580">
      <w:pPr>
        <w:ind w:right="-285" w:firstLine="709"/>
        <w:jc w:val="both"/>
        <w:rPr>
          <w:rFonts w:eastAsia="Calibri"/>
          <w:sz w:val="28"/>
          <w:szCs w:val="28"/>
        </w:rPr>
      </w:pPr>
      <w:r w:rsidRPr="009207E7">
        <w:rPr>
          <w:sz w:val="28"/>
          <w:szCs w:val="28"/>
          <w:lang w:val="en-US"/>
        </w:rPr>
        <w:t>S</w:t>
      </w:r>
      <w:r w:rsidRPr="009207E7">
        <w:rPr>
          <w:sz w:val="28"/>
          <w:szCs w:val="28"/>
          <w:vertAlign w:val="subscript"/>
        </w:rPr>
        <w:t xml:space="preserve">общ. </w:t>
      </w:r>
      <w:r w:rsidRPr="009207E7">
        <w:rPr>
          <w:sz w:val="28"/>
          <w:szCs w:val="28"/>
        </w:rPr>
        <w:t>– общая площадь объекта недвижимого имущества</w:t>
      </w:r>
      <w:r w:rsidRPr="009207E7">
        <w:rPr>
          <w:rFonts w:eastAsia="Calibri"/>
          <w:sz w:val="28"/>
          <w:szCs w:val="28"/>
        </w:rPr>
        <w:t>;</w:t>
      </w:r>
    </w:p>
    <w:p w:rsidR="00545580" w:rsidRPr="009207E7" w:rsidRDefault="00545580" w:rsidP="00545580">
      <w:pPr>
        <w:ind w:right="-285" w:firstLine="709"/>
        <w:jc w:val="both"/>
        <w:rPr>
          <w:sz w:val="28"/>
          <w:szCs w:val="28"/>
        </w:rPr>
      </w:pPr>
      <w:r w:rsidRPr="009207E7">
        <w:rPr>
          <w:sz w:val="28"/>
          <w:szCs w:val="28"/>
          <w:lang w:val="en-US"/>
        </w:rPr>
        <w:t>S</w:t>
      </w:r>
      <w:r w:rsidRPr="009207E7">
        <w:rPr>
          <w:sz w:val="28"/>
          <w:szCs w:val="28"/>
          <w:vertAlign w:val="subscript"/>
        </w:rPr>
        <w:t xml:space="preserve">исп. </w:t>
      </w:r>
      <w:r w:rsidRPr="009207E7">
        <w:rPr>
          <w:sz w:val="28"/>
          <w:szCs w:val="28"/>
        </w:rPr>
        <w:t>– площадь объекта недвижимого имущества, используемая учреждением, рассчитанная по формуле:</w:t>
      </w:r>
    </w:p>
    <w:p w:rsidR="00545580" w:rsidRPr="009207E7" w:rsidRDefault="00545580" w:rsidP="00545580">
      <w:pPr>
        <w:ind w:right="-285" w:firstLine="709"/>
        <w:jc w:val="both"/>
        <w:rPr>
          <w:sz w:val="28"/>
          <w:szCs w:val="28"/>
        </w:rPr>
      </w:pPr>
    </w:p>
    <w:p w:rsidR="00545580" w:rsidRPr="009207E7" w:rsidRDefault="00545580" w:rsidP="00545580">
      <w:pPr>
        <w:ind w:right="-285" w:firstLine="709"/>
        <w:jc w:val="center"/>
        <w:rPr>
          <w:sz w:val="28"/>
          <w:szCs w:val="28"/>
        </w:rPr>
      </w:pPr>
      <w:r w:rsidRPr="009207E7">
        <w:rPr>
          <w:sz w:val="28"/>
          <w:szCs w:val="28"/>
          <w:lang w:val="en-US"/>
        </w:rPr>
        <w:t>S</w:t>
      </w:r>
      <w:r w:rsidRPr="009207E7">
        <w:rPr>
          <w:sz w:val="28"/>
          <w:szCs w:val="28"/>
          <w:vertAlign w:val="subscript"/>
        </w:rPr>
        <w:t xml:space="preserve">исп. </w:t>
      </w:r>
      <w:r w:rsidRPr="009207E7">
        <w:rPr>
          <w:sz w:val="28"/>
          <w:szCs w:val="28"/>
        </w:rPr>
        <w:t xml:space="preserve">= </w:t>
      </w:r>
      <w:r w:rsidRPr="009207E7">
        <w:rPr>
          <w:sz w:val="28"/>
          <w:szCs w:val="28"/>
          <w:lang w:val="en-US"/>
        </w:rPr>
        <w:t>S</w:t>
      </w:r>
      <w:r w:rsidRPr="009207E7">
        <w:rPr>
          <w:sz w:val="28"/>
          <w:szCs w:val="28"/>
          <w:vertAlign w:val="subscript"/>
        </w:rPr>
        <w:t xml:space="preserve">д. </w:t>
      </w:r>
      <w:r w:rsidRPr="009207E7">
        <w:rPr>
          <w:sz w:val="28"/>
          <w:szCs w:val="28"/>
        </w:rPr>
        <w:t>+</w:t>
      </w:r>
      <w:r w:rsidRPr="009207E7">
        <w:rPr>
          <w:sz w:val="28"/>
          <w:szCs w:val="28"/>
          <w:vertAlign w:val="subscript"/>
        </w:rPr>
        <w:t xml:space="preserve"> </w:t>
      </w:r>
      <w:proofErr w:type="gramStart"/>
      <w:r w:rsidRPr="009207E7">
        <w:rPr>
          <w:sz w:val="28"/>
          <w:szCs w:val="28"/>
          <w:lang w:val="en-US"/>
        </w:rPr>
        <w:t>S</w:t>
      </w:r>
      <w:r w:rsidRPr="009207E7">
        <w:rPr>
          <w:sz w:val="28"/>
          <w:szCs w:val="28"/>
          <w:vertAlign w:val="subscript"/>
        </w:rPr>
        <w:t>ар.</w:t>
      </w:r>
      <w:r w:rsidRPr="009207E7">
        <w:rPr>
          <w:sz w:val="28"/>
          <w:szCs w:val="28"/>
        </w:rPr>
        <w:t>,</w:t>
      </w:r>
      <w:proofErr w:type="gramEnd"/>
      <w:r w:rsidRPr="009207E7">
        <w:rPr>
          <w:sz w:val="28"/>
          <w:szCs w:val="28"/>
        </w:rPr>
        <w:t xml:space="preserve"> где:</w:t>
      </w:r>
    </w:p>
    <w:p w:rsidR="00545580" w:rsidRPr="009207E7" w:rsidRDefault="00545580" w:rsidP="00545580">
      <w:pPr>
        <w:ind w:right="-285" w:firstLine="709"/>
        <w:jc w:val="both"/>
        <w:rPr>
          <w:sz w:val="28"/>
          <w:szCs w:val="28"/>
        </w:rPr>
      </w:pPr>
    </w:p>
    <w:p w:rsidR="00545580" w:rsidRPr="009207E7" w:rsidRDefault="00545580" w:rsidP="00545580">
      <w:pPr>
        <w:ind w:right="-285" w:firstLine="709"/>
        <w:jc w:val="both"/>
        <w:rPr>
          <w:sz w:val="28"/>
          <w:szCs w:val="28"/>
        </w:rPr>
      </w:pPr>
      <w:proofErr w:type="spellStart"/>
      <w:proofErr w:type="gramStart"/>
      <w:r w:rsidRPr="009207E7">
        <w:rPr>
          <w:sz w:val="28"/>
          <w:szCs w:val="28"/>
        </w:rPr>
        <w:t>S</w:t>
      </w:r>
      <w:proofErr w:type="gramEnd"/>
      <w:r w:rsidRPr="009207E7">
        <w:rPr>
          <w:sz w:val="28"/>
          <w:szCs w:val="28"/>
          <w:vertAlign w:val="subscript"/>
        </w:rPr>
        <w:t>д</w:t>
      </w:r>
      <w:proofErr w:type="spellEnd"/>
      <w:r w:rsidRPr="009207E7">
        <w:rPr>
          <w:sz w:val="28"/>
          <w:szCs w:val="28"/>
          <w:vertAlign w:val="subscript"/>
        </w:rPr>
        <w:t> </w:t>
      </w:r>
      <w:r w:rsidRPr="009207E7">
        <w:rPr>
          <w:sz w:val="28"/>
          <w:szCs w:val="28"/>
        </w:rPr>
        <w:t>– площадь объекта недвижимого имущества, используемая учреждением для оказания муниципальных услуг при выполнении муниципального задания, утвержденного учредителем, платных услуг и осуществления иной приносящей доход деятельности;</w:t>
      </w:r>
    </w:p>
    <w:p w:rsidR="00545580" w:rsidRPr="009207E7" w:rsidRDefault="00545580" w:rsidP="00545580">
      <w:pPr>
        <w:ind w:right="-285" w:firstLine="709"/>
        <w:jc w:val="both"/>
        <w:rPr>
          <w:sz w:val="28"/>
          <w:szCs w:val="28"/>
        </w:rPr>
      </w:pPr>
      <w:proofErr w:type="gramStart"/>
      <w:r w:rsidRPr="009207E7">
        <w:rPr>
          <w:sz w:val="28"/>
          <w:szCs w:val="28"/>
          <w:lang w:val="en-US"/>
        </w:rPr>
        <w:t>S</w:t>
      </w:r>
      <w:r w:rsidRPr="009207E7">
        <w:rPr>
          <w:sz w:val="28"/>
          <w:szCs w:val="28"/>
          <w:vertAlign w:val="subscript"/>
        </w:rPr>
        <w:t>ар.</w:t>
      </w:r>
      <w:r w:rsidRPr="009207E7">
        <w:rPr>
          <w:sz w:val="28"/>
          <w:szCs w:val="28"/>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roofErr w:type="gramEnd"/>
    </w:p>
    <w:p w:rsidR="00545580" w:rsidRPr="009207E7" w:rsidRDefault="00545580" w:rsidP="00545580">
      <w:pPr>
        <w:ind w:right="-285" w:firstLine="709"/>
        <w:jc w:val="both"/>
        <w:rPr>
          <w:sz w:val="28"/>
          <w:szCs w:val="28"/>
        </w:rPr>
      </w:pPr>
      <w:r w:rsidRPr="009207E7">
        <w:rPr>
          <w:sz w:val="28"/>
          <w:szCs w:val="28"/>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545580" w:rsidRPr="009207E7" w:rsidRDefault="00545580" w:rsidP="00545580">
      <w:pPr>
        <w:ind w:right="-285" w:firstLine="709"/>
        <w:jc w:val="both"/>
        <w:rPr>
          <w:sz w:val="28"/>
          <w:szCs w:val="28"/>
        </w:rPr>
      </w:pPr>
      <w:r w:rsidRPr="009207E7">
        <w:rPr>
          <w:sz w:val="28"/>
          <w:szCs w:val="28"/>
        </w:rPr>
        <w:t xml:space="preserve">Часть объекта недвижимого имущества признается неиспользуемой и отраслевым органом осуществляется подготовка предложений по повышению эффективности использования объекта недвижимого имущества при следующих значениях </w:t>
      </w:r>
      <w:r w:rsidRPr="009207E7">
        <w:rPr>
          <w:sz w:val="28"/>
          <w:szCs w:val="28"/>
          <w:lang w:val="en-US"/>
        </w:rPr>
        <w:t>N</w:t>
      </w:r>
      <w:r w:rsidRPr="009207E7">
        <w:rPr>
          <w:sz w:val="28"/>
          <w:szCs w:val="28"/>
        </w:rPr>
        <w:t>:</w:t>
      </w:r>
    </w:p>
    <w:p w:rsidR="00545580" w:rsidRPr="009207E7" w:rsidRDefault="00545580" w:rsidP="00545580">
      <w:pPr>
        <w:ind w:right="-285" w:firstLine="709"/>
        <w:jc w:val="both"/>
        <w:rPr>
          <w:sz w:val="28"/>
          <w:szCs w:val="28"/>
        </w:rPr>
      </w:pPr>
      <w:r w:rsidRPr="009207E7">
        <w:rPr>
          <w:sz w:val="28"/>
          <w:szCs w:val="28"/>
        </w:rPr>
        <w:t xml:space="preserve">20% – в случае если </w:t>
      </w:r>
      <w:proofErr w:type="gramStart"/>
      <w:r w:rsidRPr="009207E7">
        <w:rPr>
          <w:sz w:val="28"/>
          <w:szCs w:val="28"/>
          <w:lang w:val="en-US"/>
        </w:rPr>
        <w:t>S</w:t>
      </w:r>
      <w:proofErr w:type="gramEnd"/>
      <w:r w:rsidRPr="009207E7">
        <w:rPr>
          <w:sz w:val="28"/>
          <w:szCs w:val="28"/>
          <w:vertAlign w:val="subscript"/>
        </w:rPr>
        <w:t xml:space="preserve">общ. </w:t>
      </w:r>
      <w:r w:rsidRPr="009207E7">
        <w:rPr>
          <w:sz w:val="28"/>
          <w:szCs w:val="28"/>
        </w:rPr>
        <w:t>&lt; 200 кв. м;</w:t>
      </w:r>
    </w:p>
    <w:p w:rsidR="00545580" w:rsidRPr="009207E7" w:rsidRDefault="00545580" w:rsidP="00545580">
      <w:pPr>
        <w:ind w:right="-285" w:firstLine="709"/>
        <w:jc w:val="both"/>
        <w:rPr>
          <w:sz w:val="28"/>
          <w:szCs w:val="28"/>
        </w:rPr>
      </w:pPr>
      <w:r w:rsidRPr="009207E7">
        <w:rPr>
          <w:sz w:val="28"/>
          <w:szCs w:val="28"/>
        </w:rPr>
        <w:t xml:space="preserve">10% – в случае если </w:t>
      </w:r>
      <w:proofErr w:type="gramStart"/>
      <w:r w:rsidRPr="009207E7">
        <w:rPr>
          <w:sz w:val="28"/>
          <w:szCs w:val="28"/>
          <w:lang w:val="en-US"/>
        </w:rPr>
        <w:t>S</w:t>
      </w:r>
      <w:proofErr w:type="gramEnd"/>
      <w:r w:rsidRPr="009207E7">
        <w:rPr>
          <w:sz w:val="28"/>
          <w:szCs w:val="28"/>
          <w:vertAlign w:val="subscript"/>
        </w:rPr>
        <w:t xml:space="preserve">общ. </w:t>
      </w:r>
      <w:r w:rsidRPr="009207E7">
        <w:rPr>
          <w:sz w:val="28"/>
          <w:szCs w:val="28"/>
        </w:rPr>
        <w:t xml:space="preserve"> ≥200 кв. м, но &lt; 500 кв. м;</w:t>
      </w:r>
    </w:p>
    <w:p w:rsidR="00545580" w:rsidRPr="009207E7" w:rsidRDefault="00545580" w:rsidP="00545580">
      <w:pPr>
        <w:ind w:right="-285" w:firstLine="709"/>
        <w:jc w:val="both"/>
        <w:rPr>
          <w:sz w:val="28"/>
          <w:szCs w:val="28"/>
        </w:rPr>
      </w:pPr>
      <w:r w:rsidRPr="009207E7">
        <w:rPr>
          <w:sz w:val="28"/>
          <w:szCs w:val="28"/>
        </w:rPr>
        <w:t xml:space="preserve">5% – в случае если </w:t>
      </w:r>
      <w:proofErr w:type="gramStart"/>
      <w:r w:rsidRPr="009207E7">
        <w:rPr>
          <w:sz w:val="28"/>
          <w:szCs w:val="28"/>
          <w:lang w:val="en-US"/>
        </w:rPr>
        <w:t>S</w:t>
      </w:r>
      <w:proofErr w:type="gramEnd"/>
      <w:r w:rsidRPr="009207E7">
        <w:rPr>
          <w:sz w:val="28"/>
          <w:szCs w:val="28"/>
          <w:vertAlign w:val="subscript"/>
        </w:rPr>
        <w:t xml:space="preserve">общ. </w:t>
      </w:r>
      <w:r w:rsidRPr="009207E7">
        <w:rPr>
          <w:sz w:val="28"/>
          <w:szCs w:val="28"/>
        </w:rPr>
        <w:t>≥ 500 кв. м.</w:t>
      </w:r>
    </w:p>
    <w:p w:rsidR="00545580" w:rsidRPr="009207E7" w:rsidRDefault="00545580" w:rsidP="00545580">
      <w:pPr>
        <w:ind w:right="-285" w:firstLine="709"/>
        <w:jc w:val="both"/>
        <w:rPr>
          <w:sz w:val="28"/>
          <w:szCs w:val="28"/>
        </w:rPr>
      </w:pPr>
      <w:r w:rsidRPr="0048164D">
        <w:rPr>
          <w:sz w:val="28"/>
          <w:szCs w:val="28"/>
        </w:rPr>
        <w:t>2</w:t>
      </w:r>
      <w:r w:rsidRPr="009207E7">
        <w:rPr>
          <w:sz w:val="28"/>
          <w:szCs w:val="28"/>
        </w:rPr>
        <w:t>) показатель целевого использования земельного участка определяется по формуле:</w:t>
      </w:r>
    </w:p>
    <w:p w:rsidR="00545580" w:rsidRDefault="00545580" w:rsidP="00545580">
      <w:pPr>
        <w:ind w:right="-285" w:firstLine="709"/>
        <w:jc w:val="center"/>
        <w:rPr>
          <w:sz w:val="28"/>
          <w:szCs w:val="28"/>
        </w:rPr>
      </w:pPr>
    </w:p>
    <w:p w:rsidR="00545580" w:rsidRDefault="00545580" w:rsidP="00545580">
      <w:pPr>
        <w:ind w:right="-285" w:firstLine="709"/>
        <w:jc w:val="center"/>
        <w:rPr>
          <w:sz w:val="28"/>
          <w:szCs w:val="28"/>
        </w:rPr>
      </w:pPr>
      <w:r w:rsidRPr="009207E7">
        <w:rPr>
          <w:sz w:val="28"/>
          <w:szCs w:val="28"/>
          <w:lang w:val="en-US"/>
        </w:rPr>
        <w:t>N</w:t>
      </w:r>
      <w:r w:rsidRPr="009207E7">
        <w:rPr>
          <w:sz w:val="28"/>
          <w:szCs w:val="28"/>
        </w:rPr>
        <w:t xml:space="preserve"> = </w:t>
      </w:r>
      <w:r w:rsidRPr="009207E7">
        <w:rPr>
          <w:sz w:val="28"/>
          <w:szCs w:val="28"/>
          <w:lang w:val="en-US"/>
        </w:rPr>
        <w:t>S</w:t>
      </w:r>
      <w:r w:rsidRPr="009207E7">
        <w:rPr>
          <w:sz w:val="28"/>
          <w:szCs w:val="28"/>
          <w:vertAlign w:val="subscript"/>
        </w:rPr>
        <w:t>общ.</w:t>
      </w:r>
      <w:r w:rsidRPr="009207E7">
        <w:rPr>
          <w:sz w:val="28"/>
          <w:szCs w:val="28"/>
        </w:rPr>
        <w:t xml:space="preserve"> – </w:t>
      </w:r>
      <w:proofErr w:type="gramStart"/>
      <w:r w:rsidRPr="009207E7">
        <w:rPr>
          <w:sz w:val="28"/>
          <w:szCs w:val="28"/>
          <w:lang w:val="en-US"/>
        </w:rPr>
        <w:t>S</w:t>
      </w:r>
      <w:r w:rsidRPr="009207E7">
        <w:rPr>
          <w:sz w:val="28"/>
          <w:szCs w:val="28"/>
          <w:vertAlign w:val="subscript"/>
        </w:rPr>
        <w:t>исп.,</w:t>
      </w:r>
      <w:proofErr w:type="gramEnd"/>
      <w:r w:rsidRPr="009207E7">
        <w:rPr>
          <w:sz w:val="28"/>
          <w:szCs w:val="28"/>
          <w:vertAlign w:val="subscript"/>
        </w:rPr>
        <w:t xml:space="preserve"> </w:t>
      </w:r>
      <w:r w:rsidRPr="009207E7">
        <w:rPr>
          <w:sz w:val="28"/>
          <w:szCs w:val="28"/>
        </w:rPr>
        <w:t>где</w:t>
      </w:r>
      <w:r>
        <w:rPr>
          <w:sz w:val="28"/>
          <w:szCs w:val="28"/>
        </w:rPr>
        <w:t>:</w:t>
      </w:r>
    </w:p>
    <w:p w:rsidR="00545580" w:rsidRPr="009207E7" w:rsidRDefault="00545580" w:rsidP="00545580">
      <w:pPr>
        <w:ind w:right="-285" w:firstLine="709"/>
        <w:jc w:val="center"/>
        <w:rPr>
          <w:sz w:val="28"/>
          <w:szCs w:val="28"/>
        </w:rPr>
      </w:pPr>
    </w:p>
    <w:p w:rsidR="00545580" w:rsidRPr="009207E7" w:rsidRDefault="00545580" w:rsidP="00545580">
      <w:pPr>
        <w:ind w:right="-285" w:firstLine="709"/>
        <w:jc w:val="both"/>
        <w:rPr>
          <w:rFonts w:eastAsia="Calibri"/>
          <w:sz w:val="28"/>
          <w:szCs w:val="28"/>
        </w:rPr>
      </w:pPr>
      <w:r w:rsidRPr="009207E7">
        <w:rPr>
          <w:sz w:val="28"/>
          <w:szCs w:val="28"/>
          <w:lang w:val="en-US"/>
        </w:rPr>
        <w:t>S</w:t>
      </w:r>
      <w:r w:rsidRPr="009207E7">
        <w:rPr>
          <w:sz w:val="28"/>
          <w:szCs w:val="28"/>
          <w:vertAlign w:val="subscript"/>
        </w:rPr>
        <w:t xml:space="preserve">общ. </w:t>
      </w:r>
      <w:r w:rsidRPr="009207E7">
        <w:rPr>
          <w:sz w:val="28"/>
          <w:szCs w:val="28"/>
        </w:rPr>
        <w:t>– общая площадь земельного участка</w:t>
      </w:r>
      <w:r w:rsidRPr="009207E7">
        <w:rPr>
          <w:rFonts w:eastAsia="Calibri"/>
          <w:sz w:val="28"/>
          <w:szCs w:val="28"/>
        </w:rPr>
        <w:t>;</w:t>
      </w:r>
    </w:p>
    <w:p w:rsidR="00545580" w:rsidRPr="009207E7" w:rsidRDefault="00545580" w:rsidP="00545580">
      <w:pPr>
        <w:ind w:right="-285" w:firstLine="709"/>
        <w:jc w:val="both"/>
        <w:rPr>
          <w:sz w:val="28"/>
          <w:szCs w:val="28"/>
        </w:rPr>
      </w:pPr>
      <w:proofErr w:type="gramStart"/>
      <w:r w:rsidRPr="009207E7">
        <w:rPr>
          <w:sz w:val="28"/>
          <w:szCs w:val="28"/>
          <w:lang w:val="en-US"/>
        </w:rPr>
        <w:t>S</w:t>
      </w:r>
      <w:r w:rsidRPr="009207E7">
        <w:rPr>
          <w:sz w:val="28"/>
          <w:szCs w:val="28"/>
          <w:vertAlign w:val="subscript"/>
        </w:rPr>
        <w:t xml:space="preserve">исп. </w:t>
      </w:r>
      <w:r w:rsidRPr="009207E7">
        <w:rPr>
          <w:sz w:val="28"/>
          <w:szCs w:val="28"/>
        </w:rPr>
        <w:t>–площадь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roofErr w:type="gramEnd"/>
    </w:p>
    <w:p w:rsidR="00545580" w:rsidRPr="009207E7" w:rsidRDefault="00545580" w:rsidP="00545580">
      <w:pPr>
        <w:ind w:right="-285" w:firstLine="709"/>
        <w:jc w:val="both"/>
        <w:rPr>
          <w:rFonts w:eastAsia="Calibri"/>
          <w:sz w:val="28"/>
          <w:szCs w:val="28"/>
        </w:rPr>
      </w:pPr>
      <w:r w:rsidRPr="009207E7">
        <w:rPr>
          <w:sz w:val="28"/>
          <w:szCs w:val="28"/>
        </w:rPr>
        <w:lastRenderedPageBreak/>
        <w:t xml:space="preserve">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в случае если значение </w:t>
      </w:r>
      <w:r w:rsidRPr="009207E7">
        <w:rPr>
          <w:sz w:val="28"/>
          <w:szCs w:val="28"/>
          <w:lang w:val="en-US"/>
        </w:rPr>
        <w:t>N</w:t>
      </w:r>
      <w:r w:rsidRPr="009207E7">
        <w:rPr>
          <w:sz w:val="28"/>
          <w:szCs w:val="28"/>
        </w:rPr>
        <w:t xml:space="preserve"> превышает установленные </w:t>
      </w:r>
      <w:r w:rsidRPr="009207E7">
        <w:rPr>
          <w:rFonts w:eastAsia="Calibri"/>
          <w:sz w:val="28"/>
          <w:szCs w:val="28"/>
        </w:rPr>
        <w:t>градостроительным регламентом предельные (минимальные) размеры земельных участков в пределах соответствующей территориальной зоны;</w:t>
      </w:r>
    </w:p>
    <w:p w:rsidR="00545580" w:rsidRPr="009207E7" w:rsidRDefault="00545580" w:rsidP="00545580">
      <w:pPr>
        <w:ind w:right="-285" w:firstLine="709"/>
        <w:jc w:val="both"/>
        <w:rPr>
          <w:sz w:val="28"/>
          <w:szCs w:val="28"/>
        </w:rPr>
      </w:pPr>
      <w:r w:rsidRPr="0048164D">
        <w:rPr>
          <w:rFonts w:eastAsia="Calibri"/>
          <w:sz w:val="28"/>
          <w:szCs w:val="28"/>
        </w:rPr>
        <w:t>3</w:t>
      </w:r>
      <w:r w:rsidRPr="009207E7">
        <w:rPr>
          <w:rFonts w:eastAsia="Calibri"/>
          <w:sz w:val="28"/>
          <w:szCs w:val="28"/>
        </w:rPr>
        <w:t>)</w:t>
      </w:r>
      <w:r w:rsidRPr="009207E7">
        <w:rPr>
          <w:sz w:val="28"/>
          <w:szCs w:val="28"/>
        </w:rPr>
        <w:t xml:space="preserve"> показатель эффективности использования имущества муниципальными учреждениями определяется одним из следующих методов: сравнительным, доходным, аналитическим.</w:t>
      </w:r>
    </w:p>
    <w:p w:rsidR="00545580" w:rsidRPr="009207E7" w:rsidRDefault="00545580" w:rsidP="00545580">
      <w:pPr>
        <w:ind w:right="-285" w:firstLine="709"/>
        <w:jc w:val="both"/>
        <w:rPr>
          <w:sz w:val="28"/>
          <w:szCs w:val="28"/>
        </w:rPr>
      </w:pPr>
      <w:r w:rsidRPr="009207E7">
        <w:rPr>
          <w:sz w:val="28"/>
          <w:szCs w:val="28"/>
        </w:rPr>
        <w:t xml:space="preserve">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 города </w:t>
      </w:r>
      <w:proofErr w:type="spellStart"/>
      <w:r>
        <w:rPr>
          <w:sz w:val="28"/>
          <w:szCs w:val="28"/>
        </w:rPr>
        <w:t>Покачи</w:t>
      </w:r>
      <w:proofErr w:type="spellEnd"/>
      <w:r w:rsidRPr="009207E7">
        <w:rPr>
          <w:sz w:val="28"/>
          <w:szCs w:val="28"/>
        </w:rPr>
        <w:t xml:space="preserve">, собственности других муниципальных образований </w:t>
      </w:r>
      <w:r>
        <w:rPr>
          <w:sz w:val="28"/>
          <w:szCs w:val="28"/>
        </w:rPr>
        <w:t>Ханты-Мансийского автономного округа-Югры</w:t>
      </w:r>
      <w:r w:rsidRPr="009207E7">
        <w:rPr>
          <w:sz w:val="28"/>
          <w:szCs w:val="28"/>
        </w:rPr>
        <w:t>.</w:t>
      </w:r>
    </w:p>
    <w:p w:rsidR="00545580" w:rsidRPr="009207E7" w:rsidRDefault="00545580" w:rsidP="00545580">
      <w:pPr>
        <w:ind w:right="-285" w:firstLine="709"/>
        <w:jc w:val="both"/>
        <w:rPr>
          <w:sz w:val="28"/>
          <w:szCs w:val="28"/>
        </w:rPr>
      </w:pPr>
      <w:r w:rsidRPr="009207E7">
        <w:rPr>
          <w:sz w:val="28"/>
          <w:szCs w:val="28"/>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545580" w:rsidRPr="009207E7" w:rsidRDefault="00545580" w:rsidP="00545580">
      <w:pPr>
        <w:ind w:right="-285" w:firstLine="709"/>
        <w:jc w:val="both"/>
        <w:rPr>
          <w:sz w:val="28"/>
          <w:szCs w:val="28"/>
        </w:rPr>
      </w:pPr>
      <w:r w:rsidRPr="009207E7">
        <w:rPr>
          <w:sz w:val="28"/>
          <w:szCs w:val="28"/>
        </w:rPr>
        <w:t xml:space="preserve">Аналитический метод состоит из анализа представленных </w:t>
      </w:r>
      <w:proofErr w:type="gramStart"/>
      <w:r w:rsidRPr="009207E7">
        <w:rPr>
          <w:sz w:val="28"/>
          <w:szCs w:val="28"/>
        </w:rPr>
        <w:t>значений показателей эффективности использования имущества</w:t>
      </w:r>
      <w:proofErr w:type="gramEnd"/>
      <w:r w:rsidRPr="009207E7">
        <w:rPr>
          <w:sz w:val="28"/>
          <w:szCs w:val="28"/>
        </w:rPr>
        <w:t xml:space="preserve"> и расчетов эффективности использования на основе указанных значений.</w:t>
      </w:r>
    </w:p>
    <w:p w:rsidR="00545580" w:rsidRPr="009207E7" w:rsidRDefault="00545580" w:rsidP="00545580">
      <w:pPr>
        <w:ind w:right="-285" w:firstLine="709"/>
        <w:jc w:val="both"/>
        <w:rPr>
          <w:sz w:val="28"/>
          <w:szCs w:val="28"/>
        </w:rPr>
      </w:pPr>
      <w:r w:rsidRPr="009207E7">
        <w:rPr>
          <w:sz w:val="28"/>
          <w:szCs w:val="28"/>
        </w:rPr>
        <w:t xml:space="preserve">По результатам </w:t>
      </w:r>
      <w:proofErr w:type="gramStart"/>
      <w:r w:rsidRPr="009207E7">
        <w:rPr>
          <w:sz w:val="28"/>
          <w:szCs w:val="28"/>
        </w:rPr>
        <w:t>применения методов оценки показателей эффективности использования имущества</w:t>
      </w:r>
      <w:proofErr w:type="gramEnd"/>
      <w:r w:rsidRPr="009207E7">
        <w:rPr>
          <w:sz w:val="28"/>
          <w:szCs w:val="28"/>
        </w:rPr>
        <w:t xml:space="preserve"> </w:t>
      </w:r>
      <w:r>
        <w:rPr>
          <w:sz w:val="28"/>
          <w:szCs w:val="28"/>
        </w:rPr>
        <w:t>КУМИ</w:t>
      </w:r>
      <w:r w:rsidRPr="009207E7">
        <w:rPr>
          <w:sz w:val="28"/>
          <w:szCs w:val="28"/>
        </w:rPr>
        <w:t xml:space="preserve"> формируется вывод об эффективном либо неэффективном использовании имущества. </w:t>
      </w:r>
    </w:p>
    <w:p w:rsidR="00545580" w:rsidRPr="009207E7" w:rsidRDefault="00545580" w:rsidP="00545580">
      <w:pPr>
        <w:ind w:right="-285" w:firstLine="709"/>
        <w:jc w:val="both"/>
        <w:rPr>
          <w:sz w:val="28"/>
          <w:szCs w:val="28"/>
        </w:rPr>
      </w:pPr>
      <w:r w:rsidRPr="009207E7">
        <w:rPr>
          <w:sz w:val="28"/>
          <w:szCs w:val="28"/>
        </w:rPr>
        <w:t>6</w:t>
      </w:r>
      <w:r>
        <w:rPr>
          <w:sz w:val="28"/>
          <w:szCs w:val="28"/>
        </w:rPr>
        <w:t xml:space="preserve">. КУМИ </w:t>
      </w:r>
      <w:r w:rsidRPr="009207E7">
        <w:rPr>
          <w:sz w:val="28"/>
          <w:szCs w:val="28"/>
        </w:rPr>
        <w:t xml:space="preserve"> </w:t>
      </w:r>
      <w:r>
        <w:rPr>
          <w:sz w:val="28"/>
          <w:szCs w:val="28"/>
        </w:rPr>
        <w:t xml:space="preserve">на основании </w:t>
      </w:r>
      <w:r w:rsidRPr="009207E7">
        <w:rPr>
          <w:sz w:val="28"/>
          <w:szCs w:val="28"/>
        </w:rPr>
        <w:t xml:space="preserve"> сведени</w:t>
      </w:r>
      <w:r>
        <w:rPr>
          <w:sz w:val="28"/>
          <w:szCs w:val="28"/>
        </w:rPr>
        <w:t>й и предложений</w:t>
      </w:r>
      <w:r w:rsidRPr="009207E7">
        <w:rPr>
          <w:sz w:val="28"/>
          <w:szCs w:val="28"/>
        </w:rPr>
        <w:t>, указанны</w:t>
      </w:r>
      <w:r>
        <w:rPr>
          <w:sz w:val="28"/>
          <w:szCs w:val="28"/>
        </w:rPr>
        <w:t>х</w:t>
      </w:r>
      <w:r w:rsidRPr="009207E7">
        <w:rPr>
          <w:sz w:val="28"/>
          <w:szCs w:val="28"/>
        </w:rPr>
        <w:t xml:space="preserve"> в </w:t>
      </w:r>
      <w:r>
        <w:rPr>
          <w:sz w:val="28"/>
          <w:szCs w:val="28"/>
        </w:rPr>
        <w:t>частях 1,3</w:t>
      </w:r>
      <w:r w:rsidRPr="009207E7">
        <w:rPr>
          <w:sz w:val="28"/>
          <w:szCs w:val="28"/>
        </w:rPr>
        <w:t xml:space="preserve"> настоящей Методики, ежегодно в срок до 1 </w:t>
      </w:r>
      <w:r>
        <w:rPr>
          <w:sz w:val="28"/>
          <w:szCs w:val="28"/>
        </w:rPr>
        <w:t>июля</w:t>
      </w:r>
      <w:r w:rsidRPr="009207E7">
        <w:rPr>
          <w:sz w:val="28"/>
          <w:szCs w:val="28"/>
        </w:rPr>
        <w:t xml:space="preserve"> года, следующего за </w:t>
      </w:r>
      <w:proofErr w:type="gramStart"/>
      <w:r w:rsidRPr="009207E7">
        <w:rPr>
          <w:sz w:val="28"/>
          <w:szCs w:val="28"/>
        </w:rPr>
        <w:t>отчетным</w:t>
      </w:r>
      <w:proofErr w:type="gramEnd"/>
      <w:r w:rsidRPr="009207E7">
        <w:rPr>
          <w:sz w:val="28"/>
          <w:szCs w:val="28"/>
        </w:rPr>
        <w:t xml:space="preserve">, осуществляют подготовку и представление </w:t>
      </w:r>
      <w:r>
        <w:rPr>
          <w:sz w:val="28"/>
          <w:szCs w:val="28"/>
        </w:rPr>
        <w:t xml:space="preserve">главе города </w:t>
      </w:r>
      <w:proofErr w:type="spellStart"/>
      <w:r>
        <w:rPr>
          <w:sz w:val="28"/>
          <w:szCs w:val="28"/>
        </w:rPr>
        <w:t>Покачи</w:t>
      </w:r>
      <w:proofErr w:type="spellEnd"/>
      <w:r>
        <w:rPr>
          <w:sz w:val="28"/>
          <w:szCs w:val="28"/>
        </w:rPr>
        <w:t xml:space="preserve"> </w:t>
      </w:r>
      <w:r w:rsidRPr="009207E7">
        <w:rPr>
          <w:sz w:val="28"/>
          <w:szCs w:val="28"/>
        </w:rPr>
        <w:t xml:space="preserve">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p w:rsidR="00545580" w:rsidRDefault="00545580" w:rsidP="00545580"/>
    <w:p w:rsidR="00545580" w:rsidRDefault="00545580" w:rsidP="00545580"/>
    <w:p w:rsidR="000B228B" w:rsidRDefault="000B228B"/>
    <w:sectPr w:rsidR="000B2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80"/>
    <w:rsid w:val="000B228B"/>
    <w:rsid w:val="00545580"/>
    <w:rsid w:val="00C47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8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58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545580"/>
    <w:rPr>
      <w:rFonts w:ascii="Tahoma" w:hAnsi="Tahoma" w:cs="Tahoma"/>
      <w:sz w:val="16"/>
      <w:szCs w:val="16"/>
    </w:rPr>
  </w:style>
  <w:style w:type="character" w:customStyle="1" w:styleId="a4">
    <w:name w:val="Текст выноски Знак"/>
    <w:basedOn w:val="a0"/>
    <w:link w:val="a3"/>
    <w:uiPriority w:val="99"/>
    <w:semiHidden/>
    <w:rsid w:val="0054558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8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558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545580"/>
    <w:rPr>
      <w:rFonts w:ascii="Tahoma" w:hAnsi="Tahoma" w:cs="Tahoma"/>
      <w:sz w:val="16"/>
      <w:szCs w:val="16"/>
    </w:rPr>
  </w:style>
  <w:style w:type="character" w:customStyle="1" w:styleId="a4">
    <w:name w:val="Текст выноски Знак"/>
    <w:basedOn w:val="a0"/>
    <w:link w:val="a3"/>
    <w:uiPriority w:val="99"/>
    <w:semiHidden/>
    <w:rsid w:val="0054558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1269</Words>
  <Characters>7235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texr</dc:creator>
  <cp:lastModifiedBy>texr</cp:lastModifiedBy>
  <cp:revision>1</cp:revision>
  <dcterms:created xsi:type="dcterms:W3CDTF">2019-02-20T07:09:00Z</dcterms:created>
  <dcterms:modified xsi:type="dcterms:W3CDTF">2019-02-20T07:19:00Z</dcterms:modified>
</cp:coreProperties>
</file>